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4B" w:rsidRDefault="004C734B" w:rsidP="00601D24">
      <w:pPr>
        <w:spacing w:after="0" w:line="360" w:lineRule="auto"/>
        <w:jc w:val="both"/>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-635635</wp:posOffset>
            </wp:positionH>
            <wp:positionV relativeFrom="paragraph">
              <wp:posOffset>-299867</wp:posOffset>
            </wp:positionV>
            <wp:extent cx="7405847" cy="694593"/>
            <wp:effectExtent l="19050" t="0" r="0" b="22034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s_ES.jpg"/>
                    <pic:cNvPicPr/>
                  </pic:nvPicPr>
                  <pic:blipFill>
                    <a:blip r:embed="rId8">
                      <a:extLst>
                        <a:ext uri="{28A0092B-C50C-407E-A947-70E740481C1C}">
                          <a14:useLocalDpi xmlns:a14="http://schemas.microsoft.com/office/drawing/2010/main" val="0"/>
                        </a:ext>
                      </a:extLst>
                    </a:blip>
                    <a:stretch>
                      <a:fillRect/>
                    </a:stretch>
                  </pic:blipFill>
                  <pic:spPr>
                    <a:xfrm>
                      <a:off x="0" y="0"/>
                      <a:ext cx="7405847" cy="69459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4C734B" w:rsidRDefault="004C734B" w:rsidP="00601D24">
      <w:pPr>
        <w:spacing w:after="0" w:line="360" w:lineRule="auto"/>
        <w:jc w:val="both"/>
        <w:rPr>
          <w:rFonts w:ascii="Arial" w:hAnsi="Arial" w:cs="Arial"/>
          <w:b/>
          <w:sz w:val="24"/>
          <w:szCs w:val="24"/>
        </w:rPr>
      </w:pPr>
    </w:p>
    <w:p w:rsidR="004C734B" w:rsidRDefault="004C734B" w:rsidP="00601D24">
      <w:pPr>
        <w:spacing w:after="0" w:line="360" w:lineRule="auto"/>
        <w:jc w:val="both"/>
        <w:rPr>
          <w:rFonts w:ascii="Arial" w:hAnsi="Arial" w:cs="Arial"/>
          <w:b/>
          <w:sz w:val="24"/>
          <w:szCs w:val="24"/>
        </w:rPr>
      </w:pPr>
    </w:p>
    <w:p w:rsidR="00601D24" w:rsidRPr="00260A28" w:rsidRDefault="00601D24" w:rsidP="00601D24">
      <w:pPr>
        <w:spacing w:after="0" w:line="360" w:lineRule="auto"/>
        <w:jc w:val="both"/>
        <w:rPr>
          <w:rFonts w:ascii="Arial" w:hAnsi="Arial" w:cs="Arial"/>
          <w:sz w:val="24"/>
          <w:szCs w:val="24"/>
          <w:lang w:val="en-US"/>
        </w:rPr>
      </w:pPr>
      <w:proofErr w:type="spellStart"/>
      <w:r w:rsidRPr="002F78D5">
        <w:rPr>
          <w:rFonts w:ascii="Arial" w:hAnsi="Arial" w:cs="Arial"/>
          <w:b/>
          <w:sz w:val="24"/>
          <w:szCs w:val="24"/>
        </w:rPr>
        <w:t>Título</w:t>
      </w:r>
      <w:proofErr w:type="gramStart"/>
      <w:r w:rsidRPr="002F78D5">
        <w:rPr>
          <w:rFonts w:ascii="Arial" w:hAnsi="Arial" w:cs="Arial"/>
          <w:b/>
          <w:sz w:val="24"/>
          <w:szCs w:val="24"/>
        </w:rPr>
        <w:t>:</w:t>
      </w:r>
      <w:bookmarkStart w:id="0" w:name="_GoBack"/>
      <w:r w:rsidR="009A0FFD">
        <w:rPr>
          <w:rFonts w:ascii="Arial" w:hAnsi="Arial" w:cs="Arial"/>
          <w:sz w:val="24"/>
          <w:szCs w:val="24"/>
        </w:rPr>
        <w:t>Tiroiditis</w:t>
      </w:r>
      <w:proofErr w:type="spellEnd"/>
      <w:proofErr w:type="gramEnd"/>
      <w:r w:rsidR="009A0FFD">
        <w:rPr>
          <w:rFonts w:ascii="Arial" w:hAnsi="Arial" w:cs="Arial"/>
          <w:sz w:val="24"/>
          <w:szCs w:val="24"/>
        </w:rPr>
        <w:t xml:space="preserve"> subaguda como consecuencia de infección por el coronavirus SARS-CoV-2. </w:t>
      </w:r>
      <w:proofErr w:type="spellStart"/>
      <w:proofErr w:type="gramStart"/>
      <w:r w:rsidR="009A0FFD" w:rsidRPr="00260A28">
        <w:rPr>
          <w:rFonts w:ascii="Arial" w:hAnsi="Arial" w:cs="Arial"/>
          <w:sz w:val="24"/>
          <w:szCs w:val="24"/>
          <w:lang w:val="en-US"/>
        </w:rPr>
        <w:t>Presentación</w:t>
      </w:r>
      <w:proofErr w:type="spellEnd"/>
      <w:r w:rsidR="009A0FFD" w:rsidRPr="00260A28">
        <w:rPr>
          <w:rFonts w:ascii="Arial" w:hAnsi="Arial" w:cs="Arial"/>
          <w:sz w:val="24"/>
          <w:szCs w:val="24"/>
          <w:lang w:val="en-US"/>
        </w:rPr>
        <w:t xml:space="preserve"> de </w:t>
      </w:r>
      <w:proofErr w:type="spellStart"/>
      <w:r w:rsidR="009A0FFD" w:rsidRPr="00260A28">
        <w:rPr>
          <w:rFonts w:ascii="Arial" w:hAnsi="Arial" w:cs="Arial"/>
          <w:sz w:val="24"/>
          <w:szCs w:val="24"/>
          <w:lang w:val="en-US"/>
        </w:rPr>
        <w:t>caso</w:t>
      </w:r>
      <w:proofErr w:type="spellEnd"/>
      <w:r w:rsidR="009A0FFD" w:rsidRPr="00260A28">
        <w:rPr>
          <w:rFonts w:ascii="Arial" w:hAnsi="Arial" w:cs="Arial"/>
          <w:sz w:val="24"/>
          <w:szCs w:val="24"/>
          <w:lang w:val="en-US"/>
        </w:rPr>
        <w:t>.</w:t>
      </w:r>
      <w:bookmarkEnd w:id="0"/>
      <w:proofErr w:type="gramEnd"/>
    </w:p>
    <w:p w:rsidR="00601D24" w:rsidRPr="00260A28" w:rsidRDefault="00601D24" w:rsidP="00601D24">
      <w:pPr>
        <w:spacing w:after="0" w:line="360" w:lineRule="auto"/>
        <w:jc w:val="both"/>
        <w:rPr>
          <w:rFonts w:ascii="Arial" w:hAnsi="Arial" w:cs="Arial"/>
          <w:sz w:val="24"/>
          <w:szCs w:val="24"/>
          <w:lang w:val="en-US"/>
        </w:rPr>
      </w:pPr>
      <w:r w:rsidRPr="00C618BE">
        <w:rPr>
          <w:rFonts w:ascii="Arial" w:hAnsi="Arial" w:cs="Arial"/>
          <w:b/>
          <w:sz w:val="24"/>
          <w:szCs w:val="24"/>
          <w:lang w:val="en-US"/>
        </w:rPr>
        <w:t xml:space="preserve">Title: </w:t>
      </w:r>
      <w:proofErr w:type="spellStart"/>
      <w:r w:rsidR="00C618BE" w:rsidRPr="00C618BE">
        <w:rPr>
          <w:rFonts w:ascii="Arial" w:hAnsi="Arial" w:cs="Arial"/>
          <w:sz w:val="24"/>
          <w:szCs w:val="24"/>
          <w:lang w:val="en-US"/>
        </w:rPr>
        <w:t>Subacute</w:t>
      </w:r>
      <w:proofErr w:type="spellEnd"/>
      <w:r w:rsidR="00C618BE" w:rsidRPr="00C618BE">
        <w:rPr>
          <w:rFonts w:ascii="Arial" w:hAnsi="Arial" w:cs="Arial"/>
          <w:sz w:val="24"/>
          <w:szCs w:val="24"/>
          <w:lang w:val="en-US"/>
        </w:rPr>
        <w:t xml:space="preserve"> thyroiditis as a consequence of infection with the SARS-CoV-2 coronavirus. </w:t>
      </w:r>
      <w:r w:rsidR="00C618BE" w:rsidRPr="00260A28">
        <w:rPr>
          <w:rFonts w:ascii="Arial" w:hAnsi="Arial" w:cs="Arial"/>
          <w:sz w:val="24"/>
          <w:szCs w:val="24"/>
          <w:lang w:val="en-US"/>
        </w:rPr>
        <w:t>Case presentation</w:t>
      </w:r>
    </w:p>
    <w:p w:rsidR="008B6CE3" w:rsidRPr="00260A28" w:rsidRDefault="008B6CE3" w:rsidP="00601D24">
      <w:pPr>
        <w:spacing w:after="0" w:line="360" w:lineRule="auto"/>
        <w:jc w:val="both"/>
        <w:rPr>
          <w:rFonts w:ascii="Arial" w:hAnsi="Arial" w:cs="Arial"/>
          <w:sz w:val="24"/>
          <w:szCs w:val="24"/>
          <w:lang w:val="en-US"/>
        </w:rPr>
      </w:pPr>
    </w:p>
    <w:p w:rsidR="008B6CE3" w:rsidRPr="00260A28" w:rsidRDefault="008B6CE3" w:rsidP="008B6CE3">
      <w:pPr>
        <w:spacing w:after="0" w:line="360" w:lineRule="auto"/>
        <w:jc w:val="both"/>
        <w:rPr>
          <w:rFonts w:ascii="Arial" w:hAnsi="Arial" w:cs="Arial"/>
          <w:b/>
          <w:sz w:val="24"/>
          <w:szCs w:val="24"/>
          <w:lang w:val="en-US"/>
        </w:rPr>
      </w:pPr>
      <w:proofErr w:type="spellStart"/>
      <w:r w:rsidRPr="00260A28">
        <w:rPr>
          <w:rFonts w:ascii="Arial" w:hAnsi="Arial" w:cs="Arial"/>
          <w:b/>
          <w:sz w:val="24"/>
          <w:szCs w:val="24"/>
          <w:lang w:val="en-US"/>
        </w:rPr>
        <w:t>Autores</w:t>
      </w:r>
      <w:proofErr w:type="spellEnd"/>
    </w:p>
    <w:p w:rsidR="008B6CE3" w:rsidRPr="00D449B0" w:rsidRDefault="008B6CE3" w:rsidP="008B6CE3">
      <w:pPr>
        <w:pStyle w:val="Prrafodelista"/>
        <w:numPr>
          <w:ilvl w:val="0"/>
          <w:numId w:val="2"/>
        </w:numPr>
        <w:spacing w:after="0" w:line="360" w:lineRule="auto"/>
        <w:jc w:val="both"/>
        <w:rPr>
          <w:rStyle w:val="Hipervnculo"/>
          <w:rFonts w:ascii="Arial" w:hAnsi="Arial" w:cs="Arial"/>
          <w:color w:val="auto"/>
          <w:sz w:val="24"/>
          <w:u w:val="none"/>
        </w:rPr>
      </w:pPr>
      <w:r w:rsidRPr="00D449B0">
        <w:rPr>
          <w:rFonts w:ascii="Arial" w:hAnsi="Arial" w:cs="Arial"/>
          <w:sz w:val="24"/>
        </w:rPr>
        <w:t xml:space="preserve">Ana Lucía Martínez Hernández*.ORCID: </w:t>
      </w:r>
      <w:hyperlink r:id="rId9" w:history="1">
        <w:r w:rsidRPr="00D449B0">
          <w:rPr>
            <w:rStyle w:val="Hipervnculo"/>
            <w:rFonts w:ascii="Arial" w:hAnsi="Arial" w:cs="Arial"/>
            <w:sz w:val="24"/>
          </w:rPr>
          <w:t>https://0000-0003-0666-0977</w:t>
        </w:r>
      </w:hyperlink>
    </w:p>
    <w:p w:rsidR="008B6CE3" w:rsidRPr="00D449B0" w:rsidRDefault="008B6CE3" w:rsidP="008B6CE3">
      <w:pPr>
        <w:pStyle w:val="Prrafodelista"/>
        <w:numPr>
          <w:ilvl w:val="0"/>
          <w:numId w:val="2"/>
        </w:numPr>
        <w:spacing w:after="0" w:line="360" w:lineRule="auto"/>
        <w:jc w:val="both"/>
        <w:rPr>
          <w:rFonts w:ascii="Arial" w:hAnsi="Arial" w:cs="Arial"/>
          <w:sz w:val="24"/>
        </w:rPr>
      </w:pPr>
      <w:r w:rsidRPr="00D449B0">
        <w:rPr>
          <w:rFonts w:ascii="Arial" w:hAnsi="Arial" w:cs="Arial"/>
          <w:sz w:val="24"/>
        </w:rPr>
        <w:t xml:space="preserve">Rose Mary </w:t>
      </w:r>
      <w:proofErr w:type="spellStart"/>
      <w:r w:rsidRPr="00D449B0">
        <w:rPr>
          <w:rFonts w:ascii="Arial" w:hAnsi="Arial" w:cs="Arial"/>
          <w:sz w:val="24"/>
        </w:rPr>
        <w:t>Favier</w:t>
      </w:r>
      <w:proofErr w:type="spellEnd"/>
      <w:r w:rsidRPr="00D449B0">
        <w:rPr>
          <w:rFonts w:ascii="Arial" w:hAnsi="Arial" w:cs="Arial"/>
          <w:sz w:val="24"/>
        </w:rPr>
        <w:t xml:space="preserve"> Rodríguez*. </w:t>
      </w:r>
      <w:r w:rsidR="00260A28" w:rsidRPr="00D449B0">
        <w:rPr>
          <w:rFonts w:ascii="Arial" w:hAnsi="Arial" w:cs="Arial"/>
          <w:sz w:val="24"/>
        </w:rPr>
        <w:t xml:space="preserve">ORCID: </w:t>
      </w:r>
      <w:hyperlink r:id="rId10" w:history="1">
        <w:r w:rsidR="00260A28" w:rsidRPr="009436DE">
          <w:rPr>
            <w:rStyle w:val="Hipervnculo"/>
            <w:rFonts w:ascii="Arial" w:hAnsi="Arial" w:cs="Arial"/>
            <w:sz w:val="24"/>
          </w:rPr>
          <w:t>https://0000-0002-9202-0871</w:t>
        </w:r>
      </w:hyperlink>
    </w:p>
    <w:p w:rsidR="008B6CE3" w:rsidRPr="00D449B0" w:rsidRDefault="008B6CE3" w:rsidP="008B6CE3">
      <w:pPr>
        <w:pStyle w:val="Prrafodelista"/>
        <w:numPr>
          <w:ilvl w:val="0"/>
          <w:numId w:val="2"/>
        </w:numPr>
        <w:spacing w:after="0" w:line="360" w:lineRule="auto"/>
        <w:jc w:val="both"/>
        <w:rPr>
          <w:rStyle w:val="Hipervnculo"/>
          <w:rFonts w:ascii="Arial" w:hAnsi="Arial" w:cs="Arial"/>
          <w:color w:val="auto"/>
          <w:sz w:val="24"/>
          <w:u w:val="none"/>
        </w:rPr>
      </w:pPr>
      <w:r w:rsidRPr="00D449B0">
        <w:rPr>
          <w:rFonts w:ascii="Arial" w:hAnsi="Arial" w:cs="Arial"/>
          <w:sz w:val="24"/>
        </w:rPr>
        <w:t xml:space="preserve">Tatiana Hernández González**. ORCID: </w:t>
      </w:r>
      <w:hyperlink r:id="rId11" w:history="1">
        <w:r w:rsidRPr="00D449B0">
          <w:rPr>
            <w:rStyle w:val="Hipervnculo"/>
            <w:rFonts w:ascii="Arial" w:hAnsi="Arial" w:cs="Arial"/>
            <w:sz w:val="24"/>
          </w:rPr>
          <w:t>https://0000-0002-6693-5840</w:t>
        </w:r>
      </w:hyperlink>
    </w:p>
    <w:p w:rsidR="008B6CE3" w:rsidRPr="00D449B0" w:rsidRDefault="008B6CE3" w:rsidP="008B6CE3">
      <w:pPr>
        <w:pStyle w:val="Prrafodelista"/>
        <w:numPr>
          <w:ilvl w:val="0"/>
          <w:numId w:val="2"/>
        </w:numPr>
        <w:spacing w:after="0" w:line="360" w:lineRule="auto"/>
        <w:jc w:val="both"/>
        <w:rPr>
          <w:rFonts w:ascii="Arial" w:hAnsi="Arial" w:cs="Arial"/>
          <w:sz w:val="24"/>
        </w:rPr>
      </w:pPr>
      <w:r w:rsidRPr="00D449B0">
        <w:rPr>
          <w:rFonts w:ascii="Arial" w:hAnsi="Arial" w:cs="Arial"/>
          <w:sz w:val="24"/>
        </w:rPr>
        <w:t xml:space="preserve">Miguel </w:t>
      </w:r>
      <w:proofErr w:type="spellStart"/>
      <w:r w:rsidRPr="00D449B0">
        <w:rPr>
          <w:rFonts w:ascii="Arial" w:hAnsi="Arial" w:cs="Arial"/>
          <w:sz w:val="24"/>
        </w:rPr>
        <w:t>Angel</w:t>
      </w:r>
      <w:proofErr w:type="spellEnd"/>
      <w:r w:rsidRPr="00D449B0">
        <w:rPr>
          <w:rFonts w:ascii="Arial" w:hAnsi="Arial" w:cs="Arial"/>
          <w:sz w:val="24"/>
        </w:rPr>
        <w:t xml:space="preserve"> Amaró Garrido ***. ORCID: </w:t>
      </w:r>
      <w:hyperlink r:id="rId12" w:history="1">
        <w:r w:rsidRPr="00D449B0">
          <w:rPr>
            <w:rStyle w:val="Hipervnculo"/>
            <w:rFonts w:ascii="Arial" w:hAnsi="Arial" w:cs="Arial"/>
            <w:sz w:val="24"/>
          </w:rPr>
          <w:t>https://orcid.org/0000-0002-0532-9273</w:t>
        </w:r>
      </w:hyperlink>
    </w:p>
    <w:p w:rsidR="008B6CE3" w:rsidRPr="00D449B0" w:rsidRDefault="008B6CE3" w:rsidP="008B6CE3">
      <w:pPr>
        <w:pStyle w:val="Prrafodelista"/>
        <w:numPr>
          <w:ilvl w:val="0"/>
          <w:numId w:val="2"/>
        </w:numPr>
        <w:spacing w:after="0" w:line="360" w:lineRule="auto"/>
        <w:jc w:val="both"/>
        <w:rPr>
          <w:rStyle w:val="Hipervnculo"/>
          <w:rFonts w:ascii="Arial" w:hAnsi="Arial" w:cs="Arial"/>
          <w:color w:val="auto"/>
          <w:sz w:val="24"/>
          <w:u w:val="none"/>
        </w:rPr>
      </w:pPr>
      <w:proofErr w:type="spellStart"/>
      <w:r w:rsidRPr="00D449B0">
        <w:rPr>
          <w:rFonts w:ascii="Arial" w:hAnsi="Arial" w:cs="Arial"/>
          <w:sz w:val="24"/>
        </w:rPr>
        <w:t>Yurisbel</w:t>
      </w:r>
      <w:proofErr w:type="spellEnd"/>
      <w:r w:rsidRPr="00D449B0">
        <w:rPr>
          <w:rFonts w:ascii="Arial" w:hAnsi="Arial" w:cs="Arial"/>
          <w:sz w:val="24"/>
        </w:rPr>
        <w:t xml:space="preserve"> Tomás </w:t>
      </w:r>
      <w:proofErr w:type="spellStart"/>
      <w:r w:rsidRPr="00D449B0">
        <w:rPr>
          <w:rFonts w:ascii="Arial" w:hAnsi="Arial" w:cs="Arial"/>
          <w:sz w:val="24"/>
        </w:rPr>
        <w:t>SolenzalAlvarez</w:t>
      </w:r>
      <w:proofErr w:type="spellEnd"/>
      <w:r w:rsidRPr="00D449B0">
        <w:rPr>
          <w:rFonts w:ascii="Arial" w:hAnsi="Arial" w:cs="Arial"/>
          <w:sz w:val="24"/>
        </w:rPr>
        <w:t xml:space="preserve">****. ORCID: </w:t>
      </w:r>
      <w:hyperlink r:id="rId13" w:history="1">
        <w:r w:rsidRPr="00D449B0">
          <w:rPr>
            <w:rStyle w:val="Hipervnculo"/>
            <w:rFonts w:ascii="Arial" w:hAnsi="Arial" w:cs="Arial"/>
            <w:sz w:val="24"/>
          </w:rPr>
          <w:t>https://orcid.org/0000-0001-5795-7979</w:t>
        </w:r>
      </w:hyperlink>
    </w:p>
    <w:p w:rsidR="008B6CE3" w:rsidRPr="006A7EB1" w:rsidRDefault="008B6CE3" w:rsidP="008B6CE3">
      <w:pPr>
        <w:spacing w:after="0" w:line="360" w:lineRule="auto"/>
        <w:jc w:val="both"/>
        <w:rPr>
          <w:rFonts w:ascii="Arial" w:hAnsi="Arial" w:cs="Arial"/>
          <w:sz w:val="20"/>
        </w:rPr>
      </w:pPr>
    </w:p>
    <w:p w:rsidR="008B6CE3" w:rsidRPr="004816B2" w:rsidRDefault="008B6CE3" w:rsidP="008B6CE3">
      <w:pPr>
        <w:spacing w:after="0" w:line="360" w:lineRule="auto"/>
        <w:jc w:val="both"/>
        <w:rPr>
          <w:rFonts w:ascii="Arial" w:hAnsi="Arial" w:cs="Arial"/>
          <w:sz w:val="24"/>
          <w:szCs w:val="24"/>
        </w:rPr>
      </w:pPr>
      <w:r w:rsidRPr="004816B2">
        <w:rPr>
          <w:rFonts w:ascii="Arial" w:hAnsi="Arial" w:cs="Arial"/>
          <w:sz w:val="24"/>
          <w:szCs w:val="24"/>
        </w:rPr>
        <w:t>*</w:t>
      </w:r>
      <w:r>
        <w:rPr>
          <w:rFonts w:ascii="Arial" w:hAnsi="Arial" w:cs="Arial"/>
          <w:sz w:val="24"/>
          <w:szCs w:val="24"/>
        </w:rPr>
        <w:t>Estudiante de S</w:t>
      </w:r>
      <w:r w:rsidRPr="004816B2">
        <w:rPr>
          <w:rFonts w:ascii="Arial" w:hAnsi="Arial" w:cs="Arial"/>
          <w:sz w:val="24"/>
          <w:szCs w:val="24"/>
        </w:rPr>
        <w:t>egundo año de Medicina</w:t>
      </w:r>
      <w:r>
        <w:rPr>
          <w:rFonts w:ascii="Arial" w:hAnsi="Arial" w:cs="Arial"/>
          <w:sz w:val="24"/>
          <w:szCs w:val="24"/>
        </w:rPr>
        <w:t xml:space="preserve">. </w:t>
      </w:r>
      <w:r w:rsidRPr="004816B2">
        <w:rPr>
          <w:rFonts w:ascii="Arial" w:hAnsi="Arial" w:cs="Arial"/>
          <w:sz w:val="24"/>
          <w:szCs w:val="24"/>
        </w:rPr>
        <w:t>Universidad de Ciencias Médicas de Sancti Spíritus.</w:t>
      </w:r>
      <w:r>
        <w:rPr>
          <w:rFonts w:ascii="Arial" w:hAnsi="Arial" w:cs="Arial"/>
          <w:sz w:val="24"/>
          <w:szCs w:val="24"/>
        </w:rPr>
        <w:t xml:space="preserve"> Cuba. </w:t>
      </w:r>
    </w:p>
    <w:p w:rsidR="008B6CE3" w:rsidRDefault="008B6CE3" w:rsidP="008B6CE3">
      <w:pPr>
        <w:spacing w:after="0" w:line="360" w:lineRule="auto"/>
        <w:jc w:val="both"/>
        <w:rPr>
          <w:rFonts w:ascii="Arial" w:hAnsi="Arial" w:cs="Arial"/>
          <w:sz w:val="24"/>
          <w:szCs w:val="24"/>
        </w:rPr>
      </w:pPr>
      <w:r w:rsidRPr="004816B2">
        <w:rPr>
          <w:rFonts w:ascii="Arial" w:hAnsi="Arial" w:cs="Arial"/>
          <w:sz w:val="24"/>
          <w:szCs w:val="24"/>
        </w:rPr>
        <w:t>**</w:t>
      </w:r>
      <w:r w:rsidRPr="006A7EB1">
        <w:rPr>
          <w:rFonts w:ascii="Arial" w:hAnsi="Arial" w:cs="Arial"/>
          <w:sz w:val="24"/>
          <w:szCs w:val="24"/>
        </w:rPr>
        <w:t xml:space="preserve">Especialista de Segundo Grado en Cirugía Plástica y </w:t>
      </w:r>
      <w:proofErr w:type="spellStart"/>
      <w:r w:rsidRPr="006A7EB1">
        <w:rPr>
          <w:rFonts w:ascii="Arial" w:hAnsi="Arial" w:cs="Arial"/>
          <w:sz w:val="24"/>
          <w:szCs w:val="24"/>
        </w:rPr>
        <w:t>Caumatología</w:t>
      </w:r>
      <w:proofErr w:type="spellEnd"/>
      <w:r w:rsidRPr="006A7EB1">
        <w:rPr>
          <w:rFonts w:ascii="Arial" w:hAnsi="Arial" w:cs="Arial"/>
          <w:sz w:val="24"/>
          <w:szCs w:val="24"/>
        </w:rPr>
        <w:t>, Máster en Medicina Bioenergética y Natural, Profesora Auxiliar, Investigadora Agregada. Hospital General Provincial Camilo Cienfuegos de Sancti Spíritus. Cuba</w:t>
      </w:r>
      <w:r>
        <w:rPr>
          <w:rFonts w:ascii="Arial" w:hAnsi="Arial" w:cs="Arial"/>
          <w:sz w:val="24"/>
          <w:szCs w:val="24"/>
        </w:rPr>
        <w:t xml:space="preserve">. </w:t>
      </w:r>
    </w:p>
    <w:p w:rsidR="008B6CE3" w:rsidRDefault="008B6CE3" w:rsidP="008B6CE3">
      <w:pPr>
        <w:spacing w:after="0" w:line="360" w:lineRule="auto"/>
        <w:jc w:val="both"/>
        <w:rPr>
          <w:rFonts w:ascii="Arial" w:hAnsi="Arial" w:cs="Arial"/>
          <w:sz w:val="24"/>
          <w:szCs w:val="24"/>
        </w:rPr>
      </w:pPr>
      <w:r w:rsidRPr="006A7EB1">
        <w:rPr>
          <w:rFonts w:ascii="Arial" w:hAnsi="Arial" w:cs="Arial"/>
          <w:sz w:val="24"/>
          <w:szCs w:val="24"/>
        </w:rPr>
        <w:t xml:space="preserve"> ***</w:t>
      </w:r>
      <w:r w:rsidRPr="00061BF0">
        <w:rPr>
          <w:rFonts w:ascii="Arial" w:hAnsi="Arial" w:cs="Arial"/>
          <w:sz w:val="24"/>
          <w:szCs w:val="24"/>
        </w:rPr>
        <w:t xml:space="preserve">Especialista de </w:t>
      </w:r>
      <w:r>
        <w:rPr>
          <w:rFonts w:ascii="Arial" w:hAnsi="Arial" w:cs="Arial"/>
          <w:sz w:val="24"/>
          <w:szCs w:val="24"/>
        </w:rPr>
        <w:t>Primer</w:t>
      </w:r>
      <w:r w:rsidRPr="00061BF0">
        <w:rPr>
          <w:rFonts w:ascii="Arial" w:hAnsi="Arial" w:cs="Arial"/>
          <w:sz w:val="24"/>
          <w:szCs w:val="24"/>
        </w:rPr>
        <w:t xml:space="preserve"> Grado en M</w:t>
      </w:r>
      <w:r>
        <w:rPr>
          <w:rFonts w:ascii="Arial" w:hAnsi="Arial" w:cs="Arial"/>
          <w:sz w:val="24"/>
          <w:szCs w:val="24"/>
        </w:rPr>
        <w:t xml:space="preserve">edicina </w:t>
      </w:r>
      <w:r w:rsidRPr="00061BF0">
        <w:rPr>
          <w:rFonts w:ascii="Arial" w:hAnsi="Arial" w:cs="Arial"/>
          <w:sz w:val="24"/>
          <w:szCs w:val="24"/>
        </w:rPr>
        <w:t>G</w:t>
      </w:r>
      <w:r>
        <w:rPr>
          <w:rFonts w:ascii="Arial" w:hAnsi="Arial" w:cs="Arial"/>
          <w:sz w:val="24"/>
          <w:szCs w:val="24"/>
        </w:rPr>
        <w:t xml:space="preserve">eneral </w:t>
      </w:r>
      <w:r w:rsidRPr="00061BF0">
        <w:rPr>
          <w:rFonts w:ascii="Arial" w:hAnsi="Arial" w:cs="Arial"/>
          <w:sz w:val="24"/>
          <w:szCs w:val="24"/>
        </w:rPr>
        <w:t>I</w:t>
      </w:r>
      <w:r>
        <w:rPr>
          <w:rFonts w:ascii="Arial" w:hAnsi="Arial" w:cs="Arial"/>
          <w:sz w:val="24"/>
          <w:szCs w:val="24"/>
        </w:rPr>
        <w:t>ntegral</w:t>
      </w:r>
      <w:r w:rsidRPr="00061BF0">
        <w:rPr>
          <w:rFonts w:ascii="Arial" w:hAnsi="Arial" w:cs="Arial"/>
          <w:sz w:val="24"/>
          <w:szCs w:val="24"/>
        </w:rPr>
        <w:t xml:space="preserve"> e Imagenología, Profesor Auxi</w:t>
      </w:r>
      <w:r>
        <w:rPr>
          <w:rFonts w:ascii="Arial" w:hAnsi="Arial" w:cs="Arial"/>
          <w:sz w:val="24"/>
          <w:szCs w:val="24"/>
        </w:rPr>
        <w:t xml:space="preserve">liar, Aspirante a Investigador. </w:t>
      </w:r>
      <w:r w:rsidRPr="00061BF0">
        <w:rPr>
          <w:rFonts w:ascii="Arial" w:hAnsi="Arial" w:cs="Arial"/>
          <w:sz w:val="24"/>
          <w:szCs w:val="24"/>
        </w:rPr>
        <w:t xml:space="preserve">Policlínico Universitario </w:t>
      </w:r>
      <w:r>
        <w:rPr>
          <w:rFonts w:ascii="Arial" w:hAnsi="Arial" w:cs="Arial"/>
          <w:sz w:val="24"/>
          <w:szCs w:val="24"/>
        </w:rPr>
        <w:t>“</w:t>
      </w:r>
      <w:r w:rsidRPr="00061BF0">
        <w:rPr>
          <w:rFonts w:ascii="Arial" w:hAnsi="Arial" w:cs="Arial"/>
          <w:sz w:val="24"/>
          <w:szCs w:val="24"/>
        </w:rPr>
        <w:t>Juana Naranjo León</w:t>
      </w:r>
      <w:r>
        <w:rPr>
          <w:rFonts w:ascii="Arial" w:hAnsi="Arial" w:cs="Arial"/>
          <w:sz w:val="24"/>
          <w:szCs w:val="24"/>
        </w:rPr>
        <w:t>”</w:t>
      </w:r>
      <w:r w:rsidRPr="00061BF0">
        <w:rPr>
          <w:rFonts w:ascii="Arial" w:hAnsi="Arial" w:cs="Arial"/>
          <w:sz w:val="24"/>
          <w:szCs w:val="24"/>
        </w:rPr>
        <w:t xml:space="preserve"> de Sancti </w:t>
      </w:r>
      <w:proofErr w:type="spellStart"/>
      <w:r w:rsidRPr="00061BF0">
        <w:rPr>
          <w:rFonts w:ascii="Arial" w:hAnsi="Arial" w:cs="Arial"/>
          <w:sz w:val="24"/>
          <w:szCs w:val="24"/>
        </w:rPr>
        <w:t>Spíritus.</w:t>
      </w:r>
      <w:r>
        <w:rPr>
          <w:rFonts w:ascii="Arial" w:hAnsi="Arial" w:cs="Arial"/>
          <w:sz w:val="24"/>
          <w:szCs w:val="24"/>
        </w:rPr>
        <w:t>Cuba</w:t>
      </w:r>
      <w:proofErr w:type="spellEnd"/>
      <w:r>
        <w:rPr>
          <w:rFonts w:ascii="Arial" w:hAnsi="Arial" w:cs="Arial"/>
          <w:sz w:val="24"/>
          <w:szCs w:val="24"/>
        </w:rPr>
        <w:t>.</w:t>
      </w:r>
    </w:p>
    <w:p w:rsidR="008B6CE3" w:rsidRDefault="008B6CE3" w:rsidP="008B6CE3">
      <w:pPr>
        <w:spacing w:after="0" w:line="360" w:lineRule="auto"/>
        <w:jc w:val="both"/>
        <w:rPr>
          <w:rFonts w:ascii="Arial" w:hAnsi="Arial" w:cs="Arial"/>
          <w:sz w:val="24"/>
          <w:szCs w:val="24"/>
        </w:rPr>
      </w:pPr>
      <w:r w:rsidRPr="006A7EB1">
        <w:rPr>
          <w:rFonts w:ascii="Arial" w:hAnsi="Arial" w:cs="Arial"/>
          <w:sz w:val="24"/>
          <w:szCs w:val="24"/>
        </w:rPr>
        <w:t>****</w:t>
      </w:r>
      <w:r w:rsidRPr="004816B2">
        <w:rPr>
          <w:rFonts w:ascii="Arial" w:hAnsi="Arial" w:cs="Arial"/>
          <w:sz w:val="24"/>
          <w:szCs w:val="24"/>
        </w:rPr>
        <w:t xml:space="preserve">Especialista de Primer Grado en Medicina General Integral, Residente de Primer año en Cirugía Plástica y </w:t>
      </w:r>
      <w:proofErr w:type="spellStart"/>
      <w:r w:rsidRPr="004816B2">
        <w:rPr>
          <w:rFonts w:ascii="Arial" w:hAnsi="Arial" w:cs="Arial"/>
          <w:sz w:val="24"/>
          <w:szCs w:val="24"/>
        </w:rPr>
        <w:t>Caumatología</w:t>
      </w:r>
      <w:proofErr w:type="spellEnd"/>
      <w:r w:rsidRPr="004816B2">
        <w:rPr>
          <w:rFonts w:ascii="Arial" w:hAnsi="Arial" w:cs="Arial"/>
          <w:sz w:val="24"/>
          <w:szCs w:val="24"/>
        </w:rPr>
        <w:t xml:space="preserve">, Profesor Auxiliar, Aspirante a Investigador. Hospital General Provincial Camilo Cienfuegos de Sancti Spíritus. Cuba. </w:t>
      </w:r>
    </w:p>
    <w:p w:rsidR="008B6CE3" w:rsidRPr="004816B2" w:rsidRDefault="008B6CE3" w:rsidP="008B6CE3">
      <w:pPr>
        <w:spacing w:after="0" w:line="360" w:lineRule="auto"/>
        <w:jc w:val="both"/>
        <w:rPr>
          <w:rFonts w:ascii="Arial" w:hAnsi="Arial" w:cs="Arial"/>
          <w:sz w:val="24"/>
          <w:szCs w:val="24"/>
        </w:rPr>
      </w:pPr>
    </w:p>
    <w:p w:rsidR="008B6CE3" w:rsidRPr="00260A28" w:rsidRDefault="008B6CE3" w:rsidP="008B6CE3">
      <w:pPr>
        <w:spacing w:after="0" w:line="360" w:lineRule="auto"/>
        <w:jc w:val="both"/>
        <w:rPr>
          <w:rStyle w:val="Hipervnculo"/>
          <w:rFonts w:ascii="Arial" w:hAnsi="Arial" w:cs="Arial"/>
          <w:sz w:val="24"/>
          <w:szCs w:val="24"/>
        </w:rPr>
      </w:pPr>
      <w:r>
        <w:rPr>
          <w:rFonts w:ascii="Arial" w:hAnsi="Arial" w:cs="Arial"/>
          <w:b/>
          <w:sz w:val="24"/>
          <w:szCs w:val="24"/>
        </w:rPr>
        <w:t>*</w:t>
      </w:r>
      <w:r w:rsidRPr="007A01A3">
        <w:rPr>
          <w:rFonts w:ascii="Arial" w:hAnsi="Arial" w:cs="Arial"/>
          <w:b/>
          <w:sz w:val="24"/>
          <w:szCs w:val="24"/>
        </w:rPr>
        <w:t>Email</w:t>
      </w:r>
      <w:r w:rsidRPr="004816B2">
        <w:rPr>
          <w:rFonts w:ascii="Arial" w:hAnsi="Arial" w:cs="Arial"/>
          <w:sz w:val="24"/>
          <w:szCs w:val="24"/>
        </w:rPr>
        <w:t xml:space="preserve">: </w:t>
      </w:r>
      <w:hyperlink r:id="rId14" w:history="1">
        <w:r w:rsidRPr="004816B2">
          <w:rPr>
            <w:rStyle w:val="Hipervnculo"/>
            <w:rFonts w:ascii="Arial" w:hAnsi="Arial" w:cs="Arial"/>
            <w:sz w:val="24"/>
            <w:szCs w:val="24"/>
          </w:rPr>
          <w:t>thernandezgonzalez1@gmail.com</w:t>
        </w:r>
      </w:hyperlink>
    </w:p>
    <w:p w:rsidR="008B6CE3" w:rsidRDefault="008B6CE3">
      <w:pPr>
        <w:rPr>
          <w:rFonts w:ascii="Arial" w:hAnsi="Arial" w:cs="Arial"/>
          <w:b/>
          <w:sz w:val="24"/>
          <w:szCs w:val="24"/>
        </w:rPr>
      </w:pPr>
      <w:r>
        <w:rPr>
          <w:rFonts w:ascii="Arial" w:hAnsi="Arial" w:cs="Arial"/>
          <w:b/>
          <w:sz w:val="24"/>
          <w:szCs w:val="24"/>
        </w:rPr>
        <w:br w:type="page"/>
      </w:r>
    </w:p>
    <w:p w:rsidR="00601D24" w:rsidRPr="002F78D5" w:rsidRDefault="008B6CE3" w:rsidP="008B6CE3">
      <w:pPr>
        <w:spacing w:after="0" w:line="360" w:lineRule="auto"/>
        <w:jc w:val="both"/>
        <w:rPr>
          <w:rFonts w:ascii="Arial" w:hAnsi="Arial" w:cs="Arial"/>
          <w:b/>
          <w:sz w:val="24"/>
          <w:szCs w:val="24"/>
        </w:rPr>
      </w:pPr>
      <w:r>
        <w:rPr>
          <w:rFonts w:ascii="Arial" w:hAnsi="Arial" w:cs="Arial"/>
          <w:b/>
          <w:sz w:val="24"/>
          <w:szCs w:val="24"/>
        </w:rPr>
        <w:lastRenderedPageBreak/>
        <w:t>RESUMEN</w:t>
      </w:r>
    </w:p>
    <w:p w:rsidR="00601D24" w:rsidRPr="008B6CE3" w:rsidRDefault="00601D24" w:rsidP="008B6CE3">
      <w:pPr>
        <w:spacing w:after="0" w:line="360" w:lineRule="auto"/>
        <w:jc w:val="both"/>
        <w:rPr>
          <w:rFonts w:ascii="Arial" w:hAnsi="Arial" w:cs="Arial"/>
          <w:sz w:val="24"/>
          <w:szCs w:val="24"/>
        </w:rPr>
      </w:pPr>
      <w:r w:rsidRPr="008B6CE3">
        <w:rPr>
          <w:rFonts w:ascii="Arial" w:hAnsi="Arial" w:cs="Arial"/>
          <w:b/>
          <w:sz w:val="24"/>
          <w:szCs w:val="24"/>
        </w:rPr>
        <w:t>Introducción</w:t>
      </w:r>
      <w:r w:rsidRPr="008B6CE3">
        <w:rPr>
          <w:rFonts w:ascii="Arial" w:hAnsi="Arial" w:cs="Arial"/>
          <w:sz w:val="24"/>
          <w:szCs w:val="24"/>
        </w:rPr>
        <w:t xml:space="preserve">: </w:t>
      </w:r>
      <w:r w:rsidR="00C313CC" w:rsidRPr="008B6CE3">
        <w:rPr>
          <w:rFonts w:ascii="Arial" w:hAnsi="Arial" w:cs="Arial"/>
          <w:sz w:val="24"/>
          <w:szCs w:val="24"/>
        </w:rPr>
        <w:t xml:space="preserve">En las últimas décadas, la coincidencia de una serie de factores ha propiciado la emergencia y reemergencia de enfermedades infecciosas y zoonosis. El </w:t>
      </w:r>
      <w:r w:rsidR="009D48C0" w:rsidRPr="008B6CE3">
        <w:rPr>
          <w:rFonts w:ascii="Arial" w:hAnsi="Arial" w:cs="Arial"/>
          <w:sz w:val="24"/>
          <w:szCs w:val="24"/>
        </w:rPr>
        <w:t xml:space="preserve">conocimiento científico sobre </w:t>
      </w:r>
      <w:r w:rsidR="00C313CC" w:rsidRPr="008B6CE3">
        <w:rPr>
          <w:rFonts w:ascii="Arial" w:hAnsi="Arial" w:cs="Arial"/>
          <w:sz w:val="24"/>
          <w:szCs w:val="24"/>
        </w:rPr>
        <w:t xml:space="preserve">la </w:t>
      </w:r>
      <w:r w:rsidR="009D48C0" w:rsidRPr="008B6CE3">
        <w:rPr>
          <w:rFonts w:ascii="Arial" w:hAnsi="Arial" w:cs="Arial"/>
          <w:sz w:val="24"/>
          <w:szCs w:val="24"/>
        </w:rPr>
        <w:t>C</w:t>
      </w:r>
      <w:r w:rsidR="00260A28" w:rsidRPr="008B6CE3">
        <w:rPr>
          <w:rFonts w:ascii="Arial" w:hAnsi="Arial" w:cs="Arial"/>
          <w:sz w:val="24"/>
          <w:szCs w:val="24"/>
        </w:rPr>
        <w:t>ovid</w:t>
      </w:r>
      <w:r w:rsidR="009D48C0" w:rsidRPr="008B6CE3">
        <w:rPr>
          <w:rFonts w:ascii="Arial" w:hAnsi="Arial" w:cs="Arial"/>
          <w:sz w:val="24"/>
          <w:szCs w:val="24"/>
        </w:rPr>
        <w:t>-19 impone retos para el manejo de los pacientes, muchos de los cuales tendrán comorbilidades asociadas una vez</w:t>
      </w:r>
      <w:r w:rsidR="00C313CC" w:rsidRPr="008B6CE3">
        <w:rPr>
          <w:rFonts w:ascii="Arial" w:hAnsi="Arial" w:cs="Arial"/>
          <w:sz w:val="24"/>
          <w:szCs w:val="24"/>
        </w:rPr>
        <w:t xml:space="preserve"> superada la etapa de infección.</w:t>
      </w:r>
    </w:p>
    <w:p w:rsidR="00601D24" w:rsidRPr="008B6CE3" w:rsidRDefault="00601D24" w:rsidP="008B6CE3">
      <w:pPr>
        <w:spacing w:after="0" w:line="360" w:lineRule="auto"/>
        <w:jc w:val="both"/>
        <w:rPr>
          <w:rFonts w:ascii="Arial" w:hAnsi="Arial" w:cs="Arial"/>
          <w:sz w:val="24"/>
          <w:szCs w:val="24"/>
        </w:rPr>
      </w:pPr>
      <w:r w:rsidRPr="008B6CE3">
        <w:rPr>
          <w:rFonts w:ascii="Arial" w:hAnsi="Arial" w:cs="Arial"/>
          <w:b/>
          <w:sz w:val="24"/>
          <w:szCs w:val="24"/>
        </w:rPr>
        <w:t>Objetivo</w:t>
      </w:r>
      <w:r w:rsidRPr="008B6CE3">
        <w:rPr>
          <w:rFonts w:ascii="Arial" w:hAnsi="Arial" w:cs="Arial"/>
          <w:sz w:val="24"/>
          <w:szCs w:val="24"/>
        </w:rPr>
        <w:t xml:space="preserve">: Presentar </w:t>
      </w:r>
      <w:r w:rsidR="00C313CC" w:rsidRPr="008B6CE3">
        <w:rPr>
          <w:rFonts w:ascii="Arial" w:hAnsi="Arial" w:cs="Arial"/>
          <w:sz w:val="24"/>
          <w:szCs w:val="24"/>
        </w:rPr>
        <w:t>un caso clínico de Tiroiditis Sub-Aguda en una paciente recuperada de infección por SARS-CoV-2</w:t>
      </w:r>
      <w:r w:rsidRPr="008B6CE3">
        <w:rPr>
          <w:rFonts w:ascii="Arial" w:hAnsi="Arial" w:cs="Arial"/>
          <w:sz w:val="24"/>
          <w:szCs w:val="24"/>
        </w:rPr>
        <w:t xml:space="preserve">. </w:t>
      </w:r>
    </w:p>
    <w:p w:rsidR="00601D24" w:rsidRPr="008B6CE3" w:rsidRDefault="00601D24" w:rsidP="008B6CE3">
      <w:pPr>
        <w:spacing w:after="0" w:line="360" w:lineRule="auto"/>
        <w:jc w:val="both"/>
        <w:rPr>
          <w:rFonts w:ascii="Arial" w:hAnsi="Arial" w:cs="Arial"/>
          <w:sz w:val="24"/>
          <w:szCs w:val="24"/>
        </w:rPr>
      </w:pPr>
      <w:r w:rsidRPr="008B6CE3">
        <w:rPr>
          <w:rFonts w:ascii="Arial" w:hAnsi="Arial" w:cs="Arial"/>
          <w:b/>
          <w:sz w:val="24"/>
          <w:szCs w:val="24"/>
        </w:rPr>
        <w:t>Metodología</w:t>
      </w:r>
      <w:r w:rsidRPr="008B6CE3">
        <w:rPr>
          <w:rFonts w:ascii="Arial" w:hAnsi="Arial" w:cs="Arial"/>
          <w:sz w:val="24"/>
          <w:szCs w:val="24"/>
        </w:rPr>
        <w:t xml:space="preserve">: Se llevó </w:t>
      </w:r>
      <w:r w:rsidR="009D48C0" w:rsidRPr="008B6CE3">
        <w:rPr>
          <w:rFonts w:ascii="Arial" w:hAnsi="Arial" w:cs="Arial"/>
          <w:sz w:val="24"/>
          <w:szCs w:val="24"/>
        </w:rPr>
        <w:t xml:space="preserve">a cabo un análisis utilizando </w:t>
      </w:r>
      <w:r w:rsidR="008B6CE3" w:rsidRPr="008B6CE3">
        <w:rPr>
          <w:rFonts w:ascii="Arial" w:hAnsi="Arial" w:cs="Arial"/>
          <w:sz w:val="24"/>
          <w:szCs w:val="24"/>
        </w:rPr>
        <w:t>12 fuentes</w:t>
      </w:r>
      <w:r w:rsidRPr="008B6CE3">
        <w:rPr>
          <w:rFonts w:ascii="Arial" w:hAnsi="Arial" w:cs="Arial"/>
          <w:sz w:val="24"/>
          <w:szCs w:val="24"/>
        </w:rPr>
        <w:t xml:space="preserve"> de datos bibliográficas en idioma inglés y español provenientes de bases de datos tales como: </w:t>
      </w:r>
      <w:proofErr w:type="spellStart"/>
      <w:r w:rsidRPr="008B6CE3">
        <w:rPr>
          <w:rFonts w:ascii="Arial" w:hAnsi="Arial" w:cs="Arial"/>
          <w:i/>
          <w:sz w:val="24"/>
          <w:szCs w:val="24"/>
        </w:rPr>
        <w:t>Medline</w:t>
      </w:r>
      <w:proofErr w:type="spellEnd"/>
      <w:r w:rsidRPr="008B6CE3">
        <w:rPr>
          <w:rFonts w:ascii="Arial" w:hAnsi="Arial" w:cs="Arial"/>
          <w:i/>
          <w:sz w:val="24"/>
          <w:szCs w:val="24"/>
        </w:rPr>
        <w:t xml:space="preserve">, </w:t>
      </w:r>
      <w:proofErr w:type="spellStart"/>
      <w:r w:rsidRPr="008B6CE3">
        <w:rPr>
          <w:rFonts w:ascii="Arial" w:hAnsi="Arial" w:cs="Arial"/>
          <w:i/>
          <w:sz w:val="24"/>
          <w:szCs w:val="24"/>
        </w:rPr>
        <w:t>PubMed</w:t>
      </w:r>
      <w:proofErr w:type="spellEnd"/>
      <w:r w:rsidRPr="008B6CE3">
        <w:rPr>
          <w:rFonts w:ascii="Arial" w:hAnsi="Arial" w:cs="Arial"/>
          <w:i/>
          <w:sz w:val="24"/>
          <w:szCs w:val="24"/>
        </w:rPr>
        <w:t xml:space="preserve">, y </w:t>
      </w:r>
      <w:proofErr w:type="spellStart"/>
      <w:r w:rsidRPr="008B6CE3">
        <w:rPr>
          <w:rFonts w:ascii="Arial" w:hAnsi="Arial" w:cs="Arial"/>
          <w:i/>
          <w:sz w:val="24"/>
          <w:szCs w:val="24"/>
        </w:rPr>
        <w:t>SciELO</w:t>
      </w:r>
      <w:proofErr w:type="spellEnd"/>
      <w:r w:rsidRPr="008B6CE3">
        <w:rPr>
          <w:rFonts w:ascii="Arial" w:hAnsi="Arial" w:cs="Arial"/>
          <w:sz w:val="24"/>
          <w:szCs w:val="24"/>
        </w:rPr>
        <w:t xml:space="preserve">. Se presenta un caso de </w:t>
      </w:r>
      <w:r w:rsidR="009D48C0" w:rsidRPr="008B6CE3">
        <w:rPr>
          <w:rFonts w:ascii="Arial" w:hAnsi="Arial" w:cs="Arial"/>
          <w:sz w:val="24"/>
          <w:szCs w:val="24"/>
        </w:rPr>
        <w:t>Tiroiditis Sub-Aguda</w:t>
      </w:r>
      <w:r w:rsidRPr="008B6CE3">
        <w:rPr>
          <w:rFonts w:ascii="Arial" w:hAnsi="Arial" w:cs="Arial"/>
          <w:sz w:val="24"/>
          <w:szCs w:val="24"/>
        </w:rPr>
        <w:t xml:space="preserve"> atendido durante los meses de </w:t>
      </w:r>
      <w:r w:rsidR="009D48C0" w:rsidRPr="008B6CE3">
        <w:rPr>
          <w:rFonts w:ascii="Arial" w:hAnsi="Arial" w:cs="Arial"/>
          <w:sz w:val="24"/>
          <w:szCs w:val="24"/>
        </w:rPr>
        <w:t>febrero a abril de 2021</w:t>
      </w:r>
      <w:r w:rsidRPr="008B6CE3">
        <w:rPr>
          <w:rFonts w:ascii="Arial" w:hAnsi="Arial" w:cs="Arial"/>
          <w:sz w:val="24"/>
          <w:szCs w:val="24"/>
        </w:rPr>
        <w:t xml:space="preserve"> en el Hospital General </w:t>
      </w:r>
      <w:r w:rsidR="00260A28">
        <w:rPr>
          <w:rFonts w:ascii="Arial" w:hAnsi="Arial" w:cs="Arial"/>
          <w:sz w:val="24"/>
          <w:szCs w:val="24"/>
        </w:rPr>
        <w:t xml:space="preserve">Provincial </w:t>
      </w:r>
      <w:r w:rsidRPr="008B6CE3">
        <w:rPr>
          <w:rFonts w:ascii="Arial" w:hAnsi="Arial" w:cs="Arial"/>
          <w:sz w:val="24"/>
          <w:szCs w:val="24"/>
        </w:rPr>
        <w:t>Camilo Cienfuegos de Sancti Spíritus.</w:t>
      </w:r>
    </w:p>
    <w:p w:rsidR="00601D24" w:rsidRPr="008B6CE3" w:rsidRDefault="00C313CC" w:rsidP="008B6CE3">
      <w:pPr>
        <w:spacing w:after="0" w:line="360" w:lineRule="auto"/>
        <w:jc w:val="both"/>
        <w:rPr>
          <w:rFonts w:ascii="Arial" w:hAnsi="Arial" w:cs="Arial"/>
          <w:sz w:val="24"/>
          <w:szCs w:val="24"/>
        </w:rPr>
      </w:pPr>
      <w:r w:rsidRPr="008B6CE3">
        <w:rPr>
          <w:rFonts w:ascii="Arial" w:hAnsi="Arial" w:cs="Arial"/>
          <w:b/>
          <w:sz w:val="24"/>
          <w:szCs w:val="24"/>
        </w:rPr>
        <w:t>Presentación</w:t>
      </w:r>
      <w:r w:rsidR="009D48C0" w:rsidRPr="008B6CE3">
        <w:rPr>
          <w:rFonts w:ascii="Arial" w:hAnsi="Arial" w:cs="Arial"/>
          <w:sz w:val="24"/>
          <w:szCs w:val="24"/>
        </w:rPr>
        <w:t>:</w:t>
      </w:r>
      <w:r w:rsidRPr="008B6CE3">
        <w:rPr>
          <w:rFonts w:ascii="Arial" w:hAnsi="Arial" w:cs="Arial"/>
          <w:sz w:val="24"/>
          <w:szCs w:val="24"/>
        </w:rPr>
        <w:t xml:space="preserve"> Paciente femenina de 46 años de edad que 3 meses después de haber cursado con síntomas leves </w:t>
      </w:r>
      <w:r w:rsidR="00260A28">
        <w:rPr>
          <w:rFonts w:ascii="Arial" w:hAnsi="Arial" w:cs="Arial"/>
          <w:sz w:val="24"/>
          <w:szCs w:val="24"/>
        </w:rPr>
        <w:t xml:space="preserve">de </w:t>
      </w:r>
      <w:r w:rsidRPr="008B6CE3">
        <w:rPr>
          <w:rFonts w:ascii="Arial" w:hAnsi="Arial" w:cs="Arial"/>
          <w:sz w:val="24"/>
          <w:szCs w:val="24"/>
        </w:rPr>
        <w:t xml:space="preserve">la </w:t>
      </w:r>
      <w:r w:rsidR="00260A28" w:rsidRPr="008B6CE3">
        <w:rPr>
          <w:rFonts w:ascii="Arial" w:hAnsi="Arial" w:cs="Arial"/>
          <w:sz w:val="24"/>
          <w:szCs w:val="24"/>
        </w:rPr>
        <w:t>dolencia</w:t>
      </w:r>
      <w:r w:rsidRPr="008B6CE3">
        <w:rPr>
          <w:rFonts w:ascii="Arial" w:hAnsi="Arial" w:cs="Arial"/>
          <w:sz w:val="24"/>
          <w:szCs w:val="24"/>
        </w:rPr>
        <w:t xml:space="preserve"> por el actual coronavirus, comenzó con manifestaciones características de </w:t>
      </w:r>
      <w:r w:rsidR="00260A28">
        <w:rPr>
          <w:rFonts w:ascii="Arial" w:hAnsi="Arial" w:cs="Arial"/>
          <w:sz w:val="24"/>
          <w:szCs w:val="24"/>
        </w:rPr>
        <w:t>enfermedad</w:t>
      </w:r>
      <w:r w:rsidRPr="008B6CE3">
        <w:rPr>
          <w:rFonts w:ascii="Arial" w:hAnsi="Arial" w:cs="Arial"/>
          <w:sz w:val="24"/>
          <w:szCs w:val="24"/>
        </w:rPr>
        <w:t xml:space="preserve"> tiroidea.</w:t>
      </w:r>
    </w:p>
    <w:p w:rsidR="009D48C0" w:rsidRDefault="009D48C0" w:rsidP="008B6CE3">
      <w:pPr>
        <w:spacing w:after="0" w:line="360" w:lineRule="auto"/>
        <w:jc w:val="both"/>
        <w:rPr>
          <w:rFonts w:ascii="Arial" w:hAnsi="Arial" w:cs="Arial"/>
          <w:sz w:val="24"/>
          <w:szCs w:val="24"/>
        </w:rPr>
      </w:pPr>
      <w:r w:rsidRPr="008B6CE3">
        <w:rPr>
          <w:rFonts w:ascii="Arial" w:hAnsi="Arial" w:cs="Arial"/>
          <w:b/>
          <w:sz w:val="24"/>
          <w:szCs w:val="24"/>
        </w:rPr>
        <w:t>Conclusiones</w:t>
      </w:r>
      <w:r w:rsidRPr="008B6CE3">
        <w:rPr>
          <w:rFonts w:ascii="Arial" w:hAnsi="Arial" w:cs="Arial"/>
          <w:sz w:val="24"/>
          <w:szCs w:val="24"/>
        </w:rPr>
        <w:t xml:space="preserve">: La tiroiditis subaguda granulomatosa o de </w:t>
      </w:r>
      <w:proofErr w:type="spellStart"/>
      <w:r w:rsidRPr="008B6CE3">
        <w:rPr>
          <w:rFonts w:ascii="Arial" w:hAnsi="Arial" w:cs="Arial"/>
          <w:sz w:val="24"/>
          <w:szCs w:val="24"/>
        </w:rPr>
        <w:t>Quervain</w:t>
      </w:r>
      <w:proofErr w:type="spellEnd"/>
      <w:r w:rsidRPr="008B6CE3">
        <w:rPr>
          <w:rFonts w:ascii="Arial" w:hAnsi="Arial" w:cs="Arial"/>
          <w:sz w:val="24"/>
          <w:szCs w:val="24"/>
        </w:rPr>
        <w:t xml:space="preserve"> es una entidad que se relaciona con infecciones virales y el coronavirus SARS-CoV-2 no es una excepción. La </w:t>
      </w:r>
      <w:r w:rsidR="008B6CE3" w:rsidRPr="008B6CE3">
        <w:rPr>
          <w:rFonts w:ascii="Arial" w:hAnsi="Arial" w:cs="Arial"/>
          <w:sz w:val="24"/>
          <w:szCs w:val="24"/>
        </w:rPr>
        <w:t>TSA puede</w:t>
      </w:r>
      <w:r w:rsidRPr="008B6CE3">
        <w:rPr>
          <w:rFonts w:ascii="Arial" w:hAnsi="Arial" w:cs="Arial"/>
          <w:sz w:val="24"/>
          <w:szCs w:val="24"/>
        </w:rPr>
        <w:t xml:space="preserve"> ser una manifestación subestimada de la C</w:t>
      </w:r>
      <w:r w:rsidR="00981636" w:rsidRPr="008B6CE3">
        <w:rPr>
          <w:rFonts w:ascii="Arial" w:hAnsi="Arial" w:cs="Arial"/>
          <w:sz w:val="24"/>
          <w:szCs w:val="24"/>
        </w:rPr>
        <w:t>ovid</w:t>
      </w:r>
      <w:r w:rsidRPr="008B6CE3">
        <w:rPr>
          <w:rFonts w:ascii="Arial" w:hAnsi="Arial" w:cs="Arial"/>
          <w:sz w:val="24"/>
          <w:szCs w:val="24"/>
        </w:rPr>
        <w:t>-19. Los médicos deben tener en cuenta la posible aparición de TSA durante y después de la infección por SARS-CoV-2.</w:t>
      </w:r>
    </w:p>
    <w:p w:rsidR="008B6CE3" w:rsidRPr="008B6CE3" w:rsidRDefault="008B6CE3" w:rsidP="008B6CE3">
      <w:pPr>
        <w:spacing w:after="0" w:line="360" w:lineRule="auto"/>
        <w:jc w:val="both"/>
        <w:rPr>
          <w:rFonts w:ascii="Arial" w:hAnsi="Arial" w:cs="Arial"/>
          <w:sz w:val="24"/>
          <w:szCs w:val="24"/>
        </w:rPr>
      </w:pPr>
    </w:p>
    <w:p w:rsidR="00601D24" w:rsidRPr="004C734B" w:rsidRDefault="00601D24" w:rsidP="008B6CE3">
      <w:pPr>
        <w:spacing w:after="0" w:line="360" w:lineRule="auto"/>
        <w:jc w:val="both"/>
        <w:rPr>
          <w:rFonts w:ascii="Arial" w:hAnsi="Arial" w:cs="Arial"/>
          <w:sz w:val="24"/>
          <w:szCs w:val="24"/>
        </w:rPr>
      </w:pPr>
      <w:r w:rsidRPr="004C734B">
        <w:rPr>
          <w:rFonts w:ascii="Arial" w:hAnsi="Arial" w:cs="Arial"/>
          <w:b/>
          <w:sz w:val="24"/>
          <w:szCs w:val="24"/>
        </w:rPr>
        <w:t>Palabras clave</w:t>
      </w:r>
      <w:r w:rsidRPr="004C734B">
        <w:rPr>
          <w:rFonts w:ascii="Arial" w:hAnsi="Arial" w:cs="Arial"/>
          <w:sz w:val="24"/>
          <w:szCs w:val="24"/>
        </w:rPr>
        <w:t xml:space="preserve">: </w:t>
      </w:r>
      <w:r w:rsidR="00C313CC" w:rsidRPr="004C734B">
        <w:rPr>
          <w:rFonts w:ascii="Arial" w:hAnsi="Arial" w:cs="Arial"/>
          <w:sz w:val="24"/>
          <w:szCs w:val="24"/>
        </w:rPr>
        <w:t>Zoonosis, Covid-19, SARS-CoV-2, Tiroiditis Sub-</w:t>
      </w:r>
      <w:proofErr w:type="spellStart"/>
      <w:r w:rsidR="00C313CC" w:rsidRPr="004C734B">
        <w:rPr>
          <w:rFonts w:ascii="Arial" w:hAnsi="Arial" w:cs="Arial"/>
          <w:sz w:val="24"/>
          <w:szCs w:val="24"/>
        </w:rPr>
        <w:t>Agudagranulomatosa</w:t>
      </w:r>
      <w:proofErr w:type="spellEnd"/>
      <w:r w:rsidR="00C313CC" w:rsidRPr="004C734B">
        <w:rPr>
          <w:rFonts w:ascii="Arial" w:hAnsi="Arial" w:cs="Arial"/>
          <w:sz w:val="24"/>
          <w:szCs w:val="24"/>
        </w:rPr>
        <w:t xml:space="preserve"> o de </w:t>
      </w:r>
      <w:proofErr w:type="spellStart"/>
      <w:r w:rsidR="00C313CC" w:rsidRPr="004C734B">
        <w:rPr>
          <w:rFonts w:ascii="Arial" w:hAnsi="Arial" w:cs="Arial"/>
          <w:sz w:val="24"/>
          <w:szCs w:val="24"/>
        </w:rPr>
        <w:t>Quervain</w:t>
      </w:r>
      <w:proofErr w:type="spellEnd"/>
    </w:p>
    <w:p w:rsidR="008B6CE3" w:rsidRPr="004C734B" w:rsidRDefault="008B6CE3" w:rsidP="008B6CE3">
      <w:pPr>
        <w:spacing w:after="0" w:line="360" w:lineRule="auto"/>
        <w:jc w:val="both"/>
        <w:rPr>
          <w:rFonts w:ascii="Arial" w:hAnsi="Arial" w:cs="Arial"/>
          <w:sz w:val="24"/>
          <w:szCs w:val="24"/>
        </w:rPr>
      </w:pPr>
    </w:p>
    <w:p w:rsidR="005C551E" w:rsidRPr="008B6CE3" w:rsidRDefault="008B6CE3" w:rsidP="008B6CE3">
      <w:pPr>
        <w:spacing w:after="0" w:line="360" w:lineRule="auto"/>
        <w:jc w:val="both"/>
        <w:rPr>
          <w:rFonts w:ascii="Arial" w:hAnsi="Arial" w:cs="Arial"/>
          <w:b/>
          <w:sz w:val="24"/>
          <w:szCs w:val="24"/>
          <w:lang w:val="en-US"/>
        </w:rPr>
      </w:pPr>
      <w:r>
        <w:rPr>
          <w:rFonts w:ascii="Arial" w:hAnsi="Arial" w:cs="Arial"/>
          <w:b/>
          <w:sz w:val="24"/>
          <w:szCs w:val="24"/>
          <w:lang w:val="en-US"/>
        </w:rPr>
        <w:t>ABSTRACT</w:t>
      </w:r>
    </w:p>
    <w:p w:rsidR="005E4ECD" w:rsidRPr="008B6CE3" w:rsidRDefault="005E4ECD" w:rsidP="008B6CE3">
      <w:pPr>
        <w:spacing w:after="0" w:line="360" w:lineRule="auto"/>
        <w:jc w:val="both"/>
        <w:rPr>
          <w:rFonts w:ascii="Arial" w:hAnsi="Arial" w:cs="Arial"/>
          <w:sz w:val="24"/>
          <w:szCs w:val="24"/>
          <w:lang w:val="en-US"/>
        </w:rPr>
      </w:pPr>
      <w:r w:rsidRPr="008B6CE3">
        <w:rPr>
          <w:rFonts w:ascii="Arial" w:hAnsi="Arial" w:cs="Arial"/>
          <w:sz w:val="24"/>
          <w:szCs w:val="24"/>
          <w:lang w:val="en-US"/>
        </w:rPr>
        <w:t>Introduction: In recent decades, the coincidence of a series of factors has led to the emergence and re-emergence of in</w:t>
      </w:r>
      <w:r w:rsidR="008B6CE3">
        <w:rPr>
          <w:rFonts w:ascii="Arial" w:hAnsi="Arial" w:cs="Arial"/>
          <w:sz w:val="24"/>
          <w:szCs w:val="24"/>
          <w:lang w:val="en-US"/>
        </w:rPr>
        <w:t xml:space="preserve">fectious diseases and </w:t>
      </w:r>
      <w:proofErr w:type="spellStart"/>
      <w:r w:rsidR="008B6CE3">
        <w:rPr>
          <w:rFonts w:ascii="Arial" w:hAnsi="Arial" w:cs="Arial"/>
          <w:sz w:val="24"/>
          <w:szCs w:val="24"/>
          <w:lang w:val="en-US"/>
        </w:rPr>
        <w:t>zoo</w:t>
      </w:r>
      <w:r w:rsidRPr="008B6CE3">
        <w:rPr>
          <w:rFonts w:ascii="Arial" w:hAnsi="Arial" w:cs="Arial"/>
          <w:sz w:val="24"/>
          <w:szCs w:val="24"/>
          <w:lang w:val="en-US"/>
        </w:rPr>
        <w:t>noses</w:t>
      </w:r>
      <w:proofErr w:type="spellEnd"/>
      <w:r w:rsidRPr="008B6CE3">
        <w:rPr>
          <w:rFonts w:ascii="Arial" w:hAnsi="Arial" w:cs="Arial"/>
          <w:sz w:val="24"/>
          <w:szCs w:val="24"/>
          <w:lang w:val="en-US"/>
        </w:rPr>
        <w:t xml:space="preserve">. Scientific </w:t>
      </w:r>
      <w:proofErr w:type="gramStart"/>
      <w:r w:rsidRPr="008B6CE3">
        <w:rPr>
          <w:rFonts w:ascii="Arial" w:hAnsi="Arial" w:cs="Arial"/>
          <w:sz w:val="24"/>
          <w:szCs w:val="24"/>
          <w:lang w:val="en-US"/>
        </w:rPr>
        <w:t>knowledge</w:t>
      </w:r>
      <w:proofErr w:type="gramEnd"/>
      <w:r w:rsidRPr="008B6CE3">
        <w:rPr>
          <w:rFonts w:ascii="Arial" w:hAnsi="Arial" w:cs="Arial"/>
          <w:sz w:val="24"/>
          <w:szCs w:val="24"/>
          <w:lang w:val="en-US"/>
        </w:rPr>
        <w:t xml:space="preserve"> about C</w:t>
      </w:r>
      <w:r w:rsidR="00981636" w:rsidRPr="008B6CE3">
        <w:rPr>
          <w:rFonts w:ascii="Arial" w:hAnsi="Arial" w:cs="Arial"/>
          <w:sz w:val="24"/>
          <w:szCs w:val="24"/>
          <w:lang w:val="en-US"/>
        </w:rPr>
        <w:t>ovid</w:t>
      </w:r>
      <w:r w:rsidRPr="008B6CE3">
        <w:rPr>
          <w:rFonts w:ascii="Arial" w:hAnsi="Arial" w:cs="Arial"/>
          <w:sz w:val="24"/>
          <w:szCs w:val="24"/>
          <w:lang w:val="en-US"/>
        </w:rPr>
        <w:t>-19 imposes challenges for the management of patients, many of which will have associated comorbidities once the infection stage has passed.</w:t>
      </w:r>
    </w:p>
    <w:p w:rsidR="005E4ECD" w:rsidRPr="008B6CE3" w:rsidRDefault="00162D83" w:rsidP="008B6CE3">
      <w:pPr>
        <w:spacing w:after="0" w:line="360" w:lineRule="auto"/>
        <w:jc w:val="both"/>
        <w:rPr>
          <w:rFonts w:ascii="Arial" w:hAnsi="Arial" w:cs="Arial"/>
          <w:sz w:val="24"/>
          <w:szCs w:val="24"/>
          <w:lang w:val="en-US"/>
        </w:rPr>
      </w:pPr>
      <w:r w:rsidRPr="008B6CE3">
        <w:rPr>
          <w:rFonts w:ascii="Arial" w:hAnsi="Arial" w:cs="Arial"/>
          <w:sz w:val="24"/>
          <w:szCs w:val="24"/>
          <w:lang w:val="en-US"/>
        </w:rPr>
        <w:lastRenderedPageBreak/>
        <w:t>Objective</w:t>
      </w:r>
      <w:r w:rsidR="005E4ECD" w:rsidRPr="008B6CE3">
        <w:rPr>
          <w:rFonts w:ascii="Arial" w:hAnsi="Arial" w:cs="Arial"/>
          <w:sz w:val="24"/>
          <w:szCs w:val="24"/>
          <w:lang w:val="en-US"/>
        </w:rPr>
        <w:t>: To present a clinical case of Sub-Acute Thyroiditis in a patient recovered from SARS-CoV-2 infection.</w:t>
      </w:r>
    </w:p>
    <w:p w:rsidR="00AF55D7" w:rsidRPr="008B6CE3" w:rsidRDefault="005E4ECD" w:rsidP="008B6CE3">
      <w:pPr>
        <w:spacing w:after="0" w:line="360" w:lineRule="auto"/>
        <w:jc w:val="both"/>
        <w:rPr>
          <w:rFonts w:ascii="Arial" w:hAnsi="Arial" w:cs="Arial"/>
          <w:sz w:val="24"/>
          <w:szCs w:val="24"/>
          <w:lang w:val="en-US"/>
        </w:rPr>
      </w:pPr>
      <w:r w:rsidRPr="008B6CE3">
        <w:rPr>
          <w:rFonts w:ascii="Arial" w:hAnsi="Arial" w:cs="Arial"/>
          <w:sz w:val="24"/>
          <w:szCs w:val="24"/>
          <w:lang w:val="en-US"/>
        </w:rPr>
        <w:t>Methodology: An analysis was carried out using 12 bibliographic data sources in English and Spanish from databases such as: Medline, PubMed</w:t>
      </w:r>
      <w:r w:rsidR="00AF55D7" w:rsidRPr="008B6CE3">
        <w:rPr>
          <w:rFonts w:ascii="Arial" w:hAnsi="Arial" w:cs="Arial"/>
          <w:sz w:val="24"/>
          <w:szCs w:val="24"/>
          <w:lang w:val="en-US"/>
        </w:rPr>
        <w:t xml:space="preserve"> and </w:t>
      </w:r>
      <w:proofErr w:type="spellStart"/>
      <w:r w:rsidR="00AF55D7" w:rsidRPr="008B6CE3">
        <w:rPr>
          <w:rFonts w:ascii="Arial" w:hAnsi="Arial" w:cs="Arial"/>
          <w:sz w:val="24"/>
          <w:szCs w:val="24"/>
          <w:lang w:val="en-US"/>
        </w:rPr>
        <w:t>Scielo</w:t>
      </w:r>
      <w:proofErr w:type="spellEnd"/>
      <w:r w:rsidR="00AF55D7" w:rsidRPr="008B6CE3">
        <w:rPr>
          <w:rFonts w:ascii="Arial" w:hAnsi="Arial" w:cs="Arial"/>
          <w:sz w:val="24"/>
          <w:szCs w:val="24"/>
          <w:lang w:val="en-US"/>
        </w:rPr>
        <w:t xml:space="preserve">. A case of Sub-Acute Thyroiditis treated during the months of February to April 2021 at the </w:t>
      </w:r>
      <w:proofErr w:type="spellStart"/>
      <w:r w:rsidR="00AF55D7" w:rsidRPr="008B6CE3">
        <w:rPr>
          <w:rFonts w:ascii="Arial" w:hAnsi="Arial" w:cs="Arial"/>
          <w:sz w:val="24"/>
          <w:szCs w:val="24"/>
          <w:lang w:val="en-US"/>
        </w:rPr>
        <w:t>Camilo</w:t>
      </w:r>
      <w:proofErr w:type="spellEnd"/>
      <w:r w:rsidR="00AF55D7" w:rsidRPr="008B6CE3">
        <w:rPr>
          <w:rFonts w:ascii="Arial" w:hAnsi="Arial" w:cs="Arial"/>
          <w:sz w:val="24"/>
          <w:szCs w:val="24"/>
          <w:lang w:val="en-US"/>
        </w:rPr>
        <w:t xml:space="preserve"> Cienfuegos General Hospital in Sancti Spíritus is presented.</w:t>
      </w:r>
    </w:p>
    <w:p w:rsidR="00AF55D7" w:rsidRPr="008B6CE3" w:rsidRDefault="00AF55D7" w:rsidP="008B6CE3">
      <w:pPr>
        <w:spacing w:after="0" w:line="360" w:lineRule="auto"/>
        <w:jc w:val="both"/>
        <w:rPr>
          <w:rFonts w:ascii="Arial" w:hAnsi="Arial" w:cs="Arial"/>
          <w:sz w:val="24"/>
          <w:szCs w:val="24"/>
          <w:lang w:val="en-US"/>
        </w:rPr>
      </w:pPr>
      <w:r w:rsidRPr="008B6CE3">
        <w:rPr>
          <w:rFonts w:ascii="Arial" w:hAnsi="Arial" w:cs="Arial"/>
          <w:sz w:val="24"/>
          <w:szCs w:val="24"/>
          <w:lang w:val="en-US"/>
        </w:rPr>
        <w:t>Case presentation: 46-year-old female patient who 3 months after having had mild symptoms of the disease caused by the current coronavirus, began with characteristic manifestations of thyroid pathology.</w:t>
      </w:r>
    </w:p>
    <w:p w:rsidR="001A535B" w:rsidRDefault="00AF55D7" w:rsidP="008B6CE3">
      <w:pPr>
        <w:spacing w:after="0" w:line="360" w:lineRule="auto"/>
        <w:jc w:val="both"/>
        <w:rPr>
          <w:rFonts w:ascii="Arial" w:hAnsi="Arial" w:cs="Arial"/>
          <w:sz w:val="24"/>
          <w:szCs w:val="24"/>
          <w:lang w:val="en-US"/>
        </w:rPr>
      </w:pPr>
      <w:r w:rsidRPr="008B6CE3">
        <w:rPr>
          <w:rFonts w:ascii="Arial" w:hAnsi="Arial" w:cs="Arial"/>
          <w:sz w:val="24"/>
          <w:szCs w:val="24"/>
          <w:lang w:val="en-US"/>
        </w:rPr>
        <w:t xml:space="preserve">Conclusions: </w:t>
      </w:r>
      <w:proofErr w:type="spellStart"/>
      <w:r w:rsidRPr="008B6CE3">
        <w:rPr>
          <w:rFonts w:ascii="Arial" w:hAnsi="Arial" w:cs="Arial"/>
          <w:sz w:val="24"/>
          <w:szCs w:val="24"/>
          <w:lang w:val="en-US"/>
        </w:rPr>
        <w:t>Subacute</w:t>
      </w:r>
      <w:proofErr w:type="spellEnd"/>
      <w:r w:rsidRPr="008B6CE3">
        <w:rPr>
          <w:rFonts w:ascii="Arial" w:hAnsi="Arial" w:cs="Arial"/>
          <w:sz w:val="24"/>
          <w:szCs w:val="24"/>
          <w:lang w:val="en-US"/>
        </w:rPr>
        <w:t xml:space="preserve"> granulomatous or </w:t>
      </w:r>
      <w:proofErr w:type="spellStart"/>
      <w:r w:rsidRPr="008B6CE3">
        <w:rPr>
          <w:rFonts w:ascii="Arial" w:hAnsi="Arial" w:cs="Arial"/>
          <w:sz w:val="24"/>
          <w:szCs w:val="24"/>
          <w:lang w:val="en-US"/>
        </w:rPr>
        <w:t>Quervain´sThyroiditis</w:t>
      </w:r>
      <w:proofErr w:type="spellEnd"/>
      <w:r w:rsidRPr="008B6CE3">
        <w:rPr>
          <w:rFonts w:ascii="Arial" w:hAnsi="Arial" w:cs="Arial"/>
          <w:sz w:val="24"/>
          <w:szCs w:val="24"/>
          <w:lang w:val="en-US"/>
        </w:rPr>
        <w:t xml:space="preserve"> is an entity that is related to viral infections and the SARS-CoV-2 coronavirus is no exception. SAT may be an underrated manifestation of C</w:t>
      </w:r>
      <w:r w:rsidR="00981636" w:rsidRPr="008B6CE3">
        <w:rPr>
          <w:rFonts w:ascii="Arial" w:hAnsi="Arial" w:cs="Arial"/>
          <w:sz w:val="24"/>
          <w:szCs w:val="24"/>
          <w:lang w:val="en-US"/>
        </w:rPr>
        <w:t>ovid</w:t>
      </w:r>
      <w:r w:rsidRPr="008B6CE3">
        <w:rPr>
          <w:rFonts w:ascii="Arial" w:hAnsi="Arial" w:cs="Arial"/>
          <w:sz w:val="24"/>
          <w:szCs w:val="24"/>
          <w:lang w:val="en-US"/>
        </w:rPr>
        <w:t xml:space="preserve">-19. </w:t>
      </w:r>
      <w:proofErr w:type="gramStart"/>
      <w:r w:rsidRPr="008B6CE3">
        <w:rPr>
          <w:rFonts w:ascii="Arial" w:hAnsi="Arial" w:cs="Arial"/>
          <w:sz w:val="24"/>
          <w:szCs w:val="24"/>
          <w:lang w:val="en-US"/>
        </w:rPr>
        <w:t>Clinicians</w:t>
      </w:r>
      <w:proofErr w:type="gramEnd"/>
      <w:r w:rsidRPr="008B6CE3">
        <w:rPr>
          <w:rFonts w:ascii="Arial" w:hAnsi="Arial" w:cs="Arial"/>
          <w:sz w:val="24"/>
          <w:szCs w:val="24"/>
          <w:lang w:val="en-US"/>
        </w:rPr>
        <w:t xml:space="preserve"> </w:t>
      </w:r>
      <w:proofErr w:type="spellStart"/>
      <w:r w:rsidRPr="008B6CE3">
        <w:rPr>
          <w:rFonts w:ascii="Arial" w:hAnsi="Arial" w:cs="Arial"/>
          <w:sz w:val="24"/>
          <w:szCs w:val="24"/>
          <w:lang w:val="en-US"/>
        </w:rPr>
        <w:t>should</w:t>
      </w:r>
      <w:r w:rsidR="00162D83" w:rsidRPr="008B6CE3">
        <w:rPr>
          <w:rFonts w:ascii="Arial" w:hAnsi="Arial" w:cs="Arial"/>
          <w:sz w:val="24"/>
          <w:szCs w:val="24"/>
          <w:lang w:val="en-US"/>
        </w:rPr>
        <w:t>be</w:t>
      </w:r>
      <w:proofErr w:type="spellEnd"/>
      <w:r w:rsidR="001A535B" w:rsidRPr="008B6CE3">
        <w:rPr>
          <w:rFonts w:ascii="Arial" w:hAnsi="Arial" w:cs="Arial"/>
          <w:sz w:val="24"/>
          <w:szCs w:val="24"/>
          <w:lang w:val="en-US"/>
        </w:rPr>
        <w:t xml:space="preserve"> aware of the possible occurrence of SAT during and after SARS-CoV-2 infection.</w:t>
      </w:r>
    </w:p>
    <w:p w:rsidR="008B6CE3" w:rsidRPr="008B6CE3" w:rsidRDefault="008B6CE3" w:rsidP="008B6CE3">
      <w:pPr>
        <w:spacing w:after="0" w:line="360" w:lineRule="auto"/>
        <w:jc w:val="both"/>
        <w:rPr>
          <w:rFonts w:ascii="Arial" w:hAnsi="Arial" w:cs="Arial"/>
          <w:sz w:val="24"/>
          <w:szCs w:val="24"/>
          <w:lang w:val="en-US"/>
        </w:rPr>
      </w:pPr>
    </w:p>
    <w:p w:rsidR="00601D24" w:rsidRDefault="001A535B" w:rsidP="008B6CE3">
      <w:pPr>
        <w:spacing w:after="0" w:line="360" w:lineRule="auto"/>
        <w:jc w:val="both"/>
        <w:rPr>
          <w:rFonts w:ascii="Arial" w:hAnsi="Arial" w:cs="Arial"/>
          <w:sz w:val="24"/>
          <w:szCs w:val="24"/>
          <w:lang w:val="en-US"/>
        </w:rPr>
      </w:pPr>
      <w:r w:rsidRPr="004C734B">
        <w:rPr>
          <w:rFonts w:ascii="Arial" w:hAnsi="Arial" w:cs="Arial"/>
          <w:b/>
          <w:sz w:val="24"/>
          <w:szCs w:val="24"/>
          <w:lang w:val="en-US"/>
        </w:rPr>
        <w:t>Key words</w:t>
      </w:r>
      <w:r w:rsidRPr="008B6CE3">
        <w:rPr>
          <w:rFonts w:ascii="Arial" w:hAnsi="Arial" w:cs="Arial"/>
          <w:sz w:val="24"/>
          <w:szCs w:val="24"/>
          <w:lang w:val="en-US"/>
        </w:rPr>
        <w:t>: Zoonosis, C</w:t>
      </w:r>
      <w:r w:rsidR="00981636" w:rsidRPr="008B6CE3">
        <w:rPr>
          <w:rFonts w:ascii="Arial" w:hAnsi="Arial" w:cs="Arial"/>
          <w:sz w:val="24"/>
          <w:szCs w:val="24"/>
          <w:lang w:val="en-US"/>
        </w:rPr>
        <w:t>ovid</w:t>
      </w:r>
      <w:r w:rsidRPr="008B6CE3">
        <w:rPr>
          <w:rFonts w:ascii="Arial" w:hAnsi="Arial" w:cs="Arial"/>
          <w:sz w:val="24"/>
          <w:szCs w:val="24"/>
          <w:lang w:val="en-US"/>
        </w:rPr>
        <w:t xml:space="preserve">-19, SARS-CoV-2, Sub-Acute Granulomatous Thyroiditis or </w:t>
      </w:r>
      <w:proofErr w:type="spellStart"/>
      <w:r w:rsidRPr="008B6CE3">
        <w:rPr>
          <w:rFonts w:ascii="Arial" w:hAnsi="Arial" w:cs="Arial"/>
          <w:sz w:val="24"/>
          <w:szCs w:val="24"/>
          <w:lang w:val="en-US"/>
        </w:rPr>
        <w:t>Quervain</w:t>
      </w:r>
      <w:proofErr w:type="spellEnd"/>
    </w:p>
    <w:p w:rsidR="008B6CE3" w:rsidRDefault="008B6CE3">
      <w:pPr>
        <w:rPr>
          <w:rFonts w:ascii="Arial" w:hAnsi="Arial" w:cs="Arial"/>
          <w:sz w:val="24"/>
          <w:szCs w:val="24"/>
          <w:lang w:val="en-US"/>
        </w:rPr>
      </w:pPr>
    </w:p>
    <w:p w:rsidR="00601D24" w:rsidRPr="008B6CE3" w:rsidRDefault="008B6CE3" w:rsidP="008B6CE3">
      <w:pPr>
        <w:spacing w:after="0" w:line="360" w:lineRule="auto"/>
        <w:jc w:val="both"/>
        <w:rPr>
          <w:rFonts w:ascii="Arial" w:hAnsi="Arial" w:cs="Arial"/>
          <w:b/>
          <w:sz w:val="24"/>
          <w:szCs w:val="24"/>
        </w:rPr>
      </w:pPr>
      <w:r>
        <w:rPr>
          <w:rFonts w:ascii="Arial" w:hAnsi="Arial" w:cs="Arial"/>
          <w:b/>
          <w:sz w:val="24"/>
          <w:szCs w:val="24"/>
        </w:rPr>
        <w:t>INTRODUCCIÓN</w:t>
      </w:r>
    </w:p>
    <w:p w:rsidR="00635507" w:rsidRPr="008B6CE3" w:rsidRDefault="00BE7176" w:rsidP="008B6CE3">
      <w:pPr>
        <w:spacing w:after="0" w:line="360" w:lineRule="auto"/>
        <w:jc w:val="both"/>
        <w:rPr>
          <w:rFonts w:ascii="Arial" w:hAnsi="Arial" w:cs="Arial"/>
          <w:sz w:val="24"/>
          <w:szCs w:val="24"/>
        </w:rPr>
      </w:pPr>
      <w:r w:rsidRPr="008B6CE3">
        <w:rPr>
          <w:rFonts w:ascii="Arial" w:hAnsi="Arial" w:cs="Arial"/>
          <w:sz w:val="24"/>
          <w:szCs w:val="24"/>
        </w:rPr>
        <w:t xml:space="preserve">En las últimas décadas, la coincidencia de una serie de factores ha propiciado la emergencia y reemergencia de enfermedades infecciosas y zoonosis. En </w:t>
      </w:r>
      <w:proofErr w:type="spellStart"/>
      <w:r w:rsidR="00C21135" w:rsidRPr="008B6CE3">
        <w:rPr>
          <w:rFonts w:ascii="Arial" w:hAnsi="Arial" w:cs="Arial"/>
          <w:sz w:val="24"/>
          <w:szCs w:val="24"/>
        </w:rPr>
        <w:t>ocasiones</w:t>
      </w:r>
      <w:r w:rsidR="008B6CE3" w:rsidRPr="008B6CE3">
        <w:rPr>
          <w:rFonts w:ascii="Arial" w:hAnsi="Arial" w:cs="Arial"/>
          <w:sz w:val="24"/>
          <w:szCs w:val="24"/>
        </w:rPr>
        <w:t>el</w:t>
      </w:r>
      <w:proofErr w:type="spellEnd"/>
      <w:r w:rsidR="008B6CE3" w:rsidRPr="008B6CE3">
        <w:rPr>
          <w:rFonts w:ascii="Arial" w:hAnsi="Arial" w:cs="Arial"/>
          <w:sz w:val="24"/>
          <w:szCs w:val="24"/>
        </w:rPr>
        <w:t xml:space="preserve"> efecto de estas entidades ha</w:t>
      </w:r>
      <w:r w:rsidRPr="008B6CE3">
        <w:rPr>
          <w:rFonts w:ascii="Arial" w:hAnsi="Arial" w:cs="Arial"/>
          <w:sz w:val="24"/>
          <w:szCs w:val="24"/>
        </w:rPr>
        <w:t xml:space="preserve"> sido </w:t>
      </w:r>
      <w:r w:rsidR="00C21135" w:rsidRPr="008B6CE3">
        <w:rPr>
          <w:rFonts w:ascii="Arial" w:hAnsi="Arial" w:cs="Arial"/>
          <w:sz w:val="24"/>
          <w:szCs w:val="24"/>
        </w:rPr>
        <w:t>devastador</w:t>
      </w:r>
      <w:r w:rsidRPr="008B6CE3">
        <w:rPr>
          <w:rFonts w:ascii="Arial" w:hAnsi="Arial" w:cs="Arial"/>
          <w:sz w:val="24"/>
          <w:szCs w:val="24"/>
        </w:rPr>
        <w:t>, como ocurre en la actualidad con la pandemia Covid-19 producida por el virus SARS-CoV-</w:t>
      </w:r>
      <w:r w:rsidR="00260A28">
        <w:rPr>
          <w:rFonts w:ascii="Arial" w:hAnsi="Arial" w:cs="Arial"/>
          <w:sz w:val="24"/>
          <w:szCs w:val="24"/>
        </w:rPr>
        <w:t>2,</w:t>
      </w:r>
      <w:r w:rsidR="00C21135" w:rsidRPr="008B6CE3">
        <w:rPr>
          <w:rFonts w:ascii="Arial" w:hAnsi="Arial" w:cs="Arial"/>
          <w:sz w:val="24"/>
          <w:szCs w:val="24"/>
          <w:vertAlign w:val="superscript"/>
        </w:rPr>
        <w:t>1</w:t>
      </w:r>
      <w:r w:rsidR="00C21135" w:rsidRPr="008B6CE3">
        <w:rPr>
          <w:rFonts w:ascii="Arial" w:hAnsi="Arial" w:cs="Arial"/>
          <w:sz w:val="24"/>
          <w:szCs w:val="24"/>
        </w:rPr>
        <w:t xml:space="preserve"> cuyo origen tiene una fuente probable en los </w:t>
      </w:r>
      <w:r w:rsidR="008B6CE3" w:rsidRPr="008B6CE3">
        <w:rPr>
          <w:rFonts w:ascii="Arial" w:hAnsi="Arial" w:cs="Arial"/>
          <w:sz w:val="24"/>
          <w:szCs w:val="24"/>
        </w:rPr>
        <w:t>murciélagos</w:t>
      </w:r>
      <w:r w:rsidR="00260A28">
        <w:rPr>
          <w:rFonts w:ascii="Arial" w:hAnsi="Arial" w:cs="Arial"/>
          <w:sz w:val="24"/>
          <w:szCs w:val="24"/>
        </w:rPr>
        <w:t>.</w:t>
      </w:r>
      <w:r w:rsidR="00C21135" w:rsidRPr="008B6CE3">
        <w:rPr>
          <w:rFonts w:ascii="Arial" w:hAnsi="Arial" w:cs="Arial"/>
          <w:sz w:val="24"/>
          <w:szCs w:val="24"/>
          <w:vertAlign w:val="superscript"/>
        </w:rPr>
        <w:t>2</w:t>
      </w:r>
    </w:p>
    <w:p w:rsidR="007D6A26" w:rsidRPr="008B6CE3" w:rsidRDefault="00CF67D1" w:rsidP="008B6CE3">
      <w:pPr>
        <w:spacing w:after="0" w:line="360" w:lineRule="auto"/>
        <w:jc w:val="both"/>
        <w:rPr>
          <w:rFonts w:ascii="Arial" w:hAnsi="Arial" w:cs="Arial"/>
          <w:sz w:val="24"/>
          <w:szCs w:val="24"/>
        </w:rPr>
      </w:pPr>
      <w:r w:rsidRPr="008B6CE3">
        <w:rPr>
          <w:rFonts w:ascii="Arial" w:hAnsi="Arial" w:cs="Arial"/>
          <w:sz w:val="24"/>
          <w:szCs w:val="24"/>
        </w:rPr>
        <w:t>La pandemia actual por coronavirus inició el 8 de diciembre de 2019 en la ciudad de Wuhan en China con la inusual presentación de varios pacientes con neumonía severa de causa no identificada hasta ese momento. Estud</w:t>
      </w:r>
      <w:r w:rsidR="007D6A26" w:rsidRPr="008B6CE3">
        <w:rPr>
          <w:rFonts w:ascii="Arial" w:hAnsi="Arial" w:cs="Arial"/>
          <w:sz w:val="24"/>
          <w:szCs w:val="24"/>
        </w:rPr>
        <w:t>ios de genómica identificaron el</w:t>
      </w:r>
      <w:r w:rsidRPr="008B6CE3">
        <w:rPr>
          <w:rFonts w:ascii="Arial" w:hAnsi="Arial" w:cs="Arial"/>
          <w:sz w:val="24"/>
          <w:szCs w:val="24"/>
        </w:rPr>
        <w:t xml:space="preserve"> nuevo virus que fue denominado SARS-CoV-2 por tener una similitud genómica del 70-75 % con el coronavirus que causó la pandemia</w:t>
      </w:r>
      <w:r w:rsidR="002F78D5" w:rsidRPr="008B6CE3">
        <w:rPr>
          <w:rFonts w:ascii="Arial" w:hAnsi="Arial" w:cs="Arial"/>
          <w:sz w:val="24"/>
          <w:szCs w:val="24"/>
        </w:rPr>
        <w:t>,</w:t>
      </w:r>
      <w:r w:rsidRPr="008B6CE3">
        <w:rPr>
          <w:rFonts w:ascii="Arial" w:hAnsi="Arial" w:cs="Arial"/>
          <w:sz w:val="24"/>
          <w:szCs w:val="24"/>
        </w:rPr>
        <w:t xml:space="preserve"> del síndrome respiratorio agudo severo (SARS) del 2002-2003. El 11 de febrero de 2020 la Organización Mundial de la Salud le da el nombre de C</w:t>
      </w:r>
      <w:r w:rsidR="00260A28" w:rsidRPr="008B6CE3">
        <w:rPr>
          <w:rFonts w:ascii="Arial" w:hAnsi="Arial" w:cs="Arial"/>
          <w:sz w:val="24"/>
          <w:szCs w:val="24"/>
        </w:rPr>
        <w:t>ovid</w:t>
      </w:r>
      <w:r w:rsidRPr="008B6CE3">
        <w:rPr>
          <w:rFonts w:ascii="Arial" w:hAnsi="Arial" w:cs="Arial"/>
          <w:sz w:val="24"/>
          <w:szCs w:val="24"/>
        </w:rPr>
        <w:t>-19 a la enfermedad causada por el SARS-CoV-2 y finalmente la declara pandemia global el 11 de marzo de 2020.</w:t>
      </w:r>
    </w:p>
    <w:p w:rsidR="00601D24" w:rsidRPr="008B6CE3" w:rsidRDefault="007D6A26" w:rsidP="008B6CE3">
      <w:pPr>
        <w:spacing w:after="0" w:line="360" w:lineRule="auto"/>
        <w:jc w:val="both"/>
        <w:rPr>
          <w:rFonts w:ascii="Arial" w:hAnsi="Arial" w:cs="Arial"/>
          <w:sz w:val="24"/>
          <w:szCs w:val="24"/>
        </w:rPr>
      </w:pPr>
      <w:r w:rsidRPr="008B6CE3">
        <w:rPr>
          <w:rFonts w:ascii="Arial" w:hAnsi="Arial" w:cs="Arial"/>
          <w:sz w:val="24"/>
          <w:szCs w:val="24"/>
        </w:rPr>
        <w:lastRenderedPageBreak/>
        <w:t>En Cuba</w:t>
      </w:r>
      <w:r w:rsidR="00CF67D1" w:rsidRPr="008B6CE3">
        <w:rPr>
          <w:rFonts w:ascii="Arial" w:hAnsi="Arial" w:cs="Arial"/>
          <w:sz w:val="24"/>
          <w:szCs w:val="24"/>
        </w:rPr>
        <w:t xml:space="preserve">, </w:t>
      </w:r>
      <w:r w:rsidRPr="008B6CE3">
        <w:rPr>
          <w:rFonts w:ascii="Arial" w:hAnsi="Arial" w:cs="Arial"/>
          <w:sz w:val="24"/>
          <w:szCs w:val="24"/>
        </w:rPr>
        <w:t>los primeros</w:t>
      </w:r>
      <w:r w:rsidR="00CF67D1" w:rsidRPr="008B6CE3">
        <w:rPr>
          <w:rFonts w:ascii="Arial" w:hAnsi="Arial" w:cs="Arial"/>
          <w:sz w:val="24"/>
          <w:szCs w:val="24"/>
        </w:rPr>
        <w:t xml:space="preserve"> caso</w:t>
      </w:r>
      <w:r w:rsidRPr="008B6CE3">
        <w:rPr>
          <w:rFonts w:ascii="Arial" w:hAnsi="Arial" w:cs="Arial"/>
          <w:sz w:val="24"/>
          <w:szCs w:val="24"/>
        </w:rPr>
        <w:t xml:space="preserve">s fueron </w:t>
      </w:r>
      <w:proofErr w:type="spellStart"/>
      <w:r w:rsidR="00CF67D1" w:rsidRPr="008B6CE3">
        <w:rPr>
          <w:rFonts w:ascii="Arial" w:hAnsi="Arial" w:cs="Arial"/>
          <w:sz w:val="24"/>
          <w:szCs w:val="24"/>
        </w:rPr>
        <w:t>reportado</w:t>
      </w:r>
      <w:r w:rsidRPr="008B6CE3">
        <w:rPr>
          <w:rFonts w:ascii="Arial" w:hAnsi="Arial" w:cs="Arial"/>
          <w:sz w:val="24"/>
          <w:szCs w:val="24"/>
        </w:rPr>
        <w:t>s</w:t>
      </w:r>
      <w:r w:rsidR="001B0E67" w:rsidRPr="008B6CE3">
        <w:rPr>
          <w:rFonts w:ascii="Arial" w:hAnsi="Arial" w:cs="Arial"/>
          <w:sz w:val="24"/>
          <w:szCs w:val="24"/>
        </w:rPr>
        <w:t>en</w:t>
      </w:r>
      <w:proofErr w:type="spellEnd"/>
      <w:r w:rsidR="00CF67D1" w:rsidRPr="008B6CE3">
        <w:rPr>
          <w:rFonts w:ascii="Arial" w:hAnsi="Arial" w:cs="Arial"/>
          <w:sz w:val="24"/>
          <w:szCs w:val="24"/>
        </w:rPr>
        <w:t xml:space="preserve"> marzo de 2020 y desde entonces el número de personas infectadas viene en ascenso. El escaso conocimiento científico sobre esta emergente enfermedad C</w:t>
      </w:r>
      <w:r w:rsidR="00260A28" w:rsidRPr="008B6CE3">
        <w:rPr>
          <w:rFonts w:ascii="Arial" w:hAnsi="Arial" w:cs="Arial"/>
          <w:sz w:val="24"/>
          <w:szCs w:val="24"/>
        </w:rPr>
        <w:t>ovid</w:t>
      </w:r>
      <w:r w:rsidR="00CF67D1" w:rsidRPr="008B6CE3">
        <w:rPr>
          <w:rFonts w:ascii="Arial" w:hAnsi="Arial" w:cs="Arial"/>
          <w:sz w:val="24"/>
          <w:szCs w:val="24"/>
        </w:rPr>
        <w:t xml:space="preserve">-19 impone retos para el manejo de los pacientes, muchos de los cuales tendrán comorbilidades </w:t>
      </w:r>
      <w:r w:rsidRPr="008B6CE3">
        <w:rPr>
          <w:rFonts w:ascii="Arial" w:hAnsi="Arial" w:cs="Arial"/>
          <w:sz w:val="24"/>
          <w:szCs w:val="24"/>
        </w:rPr>
        <w:t xml:space="preserve">asociadas una vez superada la etapa de infección. </w:t>
      </w:r>
    </w:p>
    <w:p w:rsidR="007D6A26" w:rsidRPr="008B6CE3" w:rsidRDefault="007D6A26" w:rsidP="008B6CE3">
      <w:pPr>
        <w:spacing w:after="0" w:line="360" w:lineRule="auto"/>
        <w:jc w:val="both"/>
        <w:rPr>
          <w:rFonts w:ascii="Arial" w:hAnsi="Arial" w:cs="Arial"/>
          <w:sz w:val="24"/>
          <w:szCs w:val="24"/>
        </w:rPr>
      </w:pPr>
      <w:r w:rsidRPr="008B6CE3">
        <w:rPr>
          <w:rFonts w:ascii="Arial" w:hAnsi="Arial" w:cs="Arial"/>
          <w:sz w:val="24"/>
          <w:szCs w:val="24"/>
        </w:rPr>
        <w:t xml:space="preserve">Diferentes virus se han asociado con tiroiditis. Hay evidencia directa de infección por paperas y virus espumoso humano (HFV) con tiroiditis subaguda, HTLV-I, rubéola, </w:t>
      </w:r>
      <w:proofErr w:type="spellStart"/>
      <w:r w:rsidRPr="008B6CE3">
        <w:rPr>
          <w:rFonts w:ascii="Arial" w:hAnsi="Arial" w:cs="Arial"/>
          <w:sz w:val="24"/>
          <w:szCs w:val="24"/>
        </w:rPr>
        <w:t>herpesvirus</w:t>
      </w:r>
      <w:proofErr w:type="spellEnd"/>
      <w:r w:rsidRPr="008B6CE3">
        <w:rPr>
          <w:rFonts w:ascii="Arial" w:hAnsi="Arial" w:cs="Arial"/>
          <w:sz w:val="24"/>
          <w:szCs w:val="24"/>
        </w:rPr>
        <w:t>, parvovirus y Epstein-</w:t>
      </w:r>
      <w:proofErr w:type="spellStart"/>
      <w:r w:rsidRPr="008B6CE3">
        <w:rPr>
          <w:rFonts w:ascii="Arial" w:hAnsi="Arial" w:cs="Arial"/>
          <w:sz w:val="24"/>
          <w:szCs w:val="24"/>
        </w:rPr>
        <w:t>Barr</w:t>
      </w:r>
      <w:proofErr w:type="spellEnd"/>
      <w:r w:rsidRPr="008B6CE3">
        <w:rPr>
          <w:rFonts w:ascii="Arial" w:hAnsi="Arial" w:cs="Arial"/>
          <w:sz w:val="24"/>
          <w:szCs w:val="24"/>
        </w:rPr>
        <w:t xml:space="preserve"> virus (EBV) con tiroiditis autoinmune de Hashimoto, y el HTLV-I, VIH y HFV con enfermedad de Graves</w:t>
      </w:r>
      <w:r w:rsidR="00260A28">
        <w:rPr>
          <w:rFonts w:ascii="Arial" w:hAnsi="Arial" w:cs="Arial"/>
          <w:sz w:val="24"/>
          <w:szCs w:val="24"/>
        </w:rPr>
        <w:t>.</w:t>
      </w:r>
      <w:r w:rsidR="00DA78C7" w:rsidRPr="008B6CE3">
        <w:rPr>
          <w:rFonts w:ascii="Arial" w:hAnsi="Arial" w:cs="Arial"/>
          <w:sz w:val="24"/>
          <w:szCs w:val="24"/>
          <w:vertAlign w:val="superscript"/>
        </w:rPr>
        <w:t>3</w:t>
      </w:r>
    </w:p>
    <w:p w:rsidR="007D6A26" w:rsidRPr="008B6CE3" w:rsidRDefault="007D6A26" w:rsidP="008B6CE3">
      <w:pPr>
        <w:spacing w:after="0" w:line="360" w:lineRule="auto"/>
        <w:jc w:val="both"/>
        <w:rPr>
          <w:rFonts w:ascii="Arial" w:hAnsi="Arial" w:cs="Arial"/>
          <w:sz w:val="24"/>
          <w:szCs w:val="24"/>
        </w:rPr>
      </w:pPr>
      <w:r w:rsidRPr="008B6CE3">
        <w:rPr>
          <w:rFonts w:ascii="Arial" w:hAnsi="Arial" w:cs="Arial"/>
          <w:sz w:val="24"/>
          <w:szCs w:val="24"/>
        </w:rPr>
        <w:t xml:space="preserve">Estas alteraciones hormonales en el caso de la pandemia actual, </w:t>
      </w:r>
      <w:r w:rsidR="00027D58">
        <w:rPr>
          <w:rFonts w:ascii="Arial" w:hAnsi="Arial" w:cs="Arial"/>
          <w:sz w:val="24"/>
          <w:szCs w:val="24"/>
        </w:rPr>
        <w:t>corresponden</w:t>
      </w:r>
      <w:r w:rsidRPr="008B6CE3">
        <w:rPr>
          <w:rFonts w:ascii="Arial" w:hAnsi="Arial" w:cs="Arial"/>
          <w:sz w:val="24"/>
          <w:szCs w:val="24"/>
        </w:rPr>
        <w:t xml:space="preserve"> a un síndrome enfermo post viral </w:t>
      </w:r>
      <w:r w:rsidRPr="008B6CE3">
        <w:rPr>
          <w:rFonts w:ascii="Arial" w:hAnsi="Arial" w:cs="Arial"/>
          <w:i/>
          <w:sz w:val="24"/>
          <w:szCs w:val="24"/>
        </w:rPr>
        <w:t>(“</w:t>
      </w:r>
      <w:proofErr w:type="spellStart"/>
      <w:r w:rsidRPr="008B6CE3">
        <w:rPr>
          <w:rFonts w:ascii="Arial" w:hAnsi="Arial" w:cs="Arial"/>
          <w:i/>
          <w:sz w:val="24"/>
          <w:szCs w:val="24"/>
        </w:rPr>
        <w:t>sicknesssyndrome</w:t>
      </w:r>
      <w:proofErr w:type="spellEnd"/>
      <w:r w:rsidRPr="008B6CE3">
        <w:rPr>
          <w:rFonts w:ascii="Arial" w:hAnsi="Arial" w:cs="Arial"/>
          <w:i/>
          <w:sz w:val="24"/>
          <w:szCs w:val="24"/>
        </w:rPr>
        <w:t>”)</w:t>
      </w:r>
      <w:r w:rsidRPr="008B6CE3">
        <w:rPr>
          <w:rFonts w:ascii="Arial" w:hAnsi="Arial" w:cs="Arial"/>
          <w:sz w:val="24"/>
          <w:szCs w:val="24"/>
        </w:rPr>
        <w:t xml:space="preserve"> o síndrome de </w:t>
      </w:r>
      <w:proofErr w:type="spellStart"/>
      <w:r w:rsidRPr="008B6CE3">
        <w:rPr>
          <w:rFonts w:ascii="Arial" w:hAnsi="Arial" w:cs="Arial"/>
          <w:sz w:val="24"/>
          <w:szCs w:val="24"/>
        </w:rPr>
        <w:t>eutiroideo</w:t>
      </w:r>
      <w:proofErr w:type="spellEnd"/>
      <w:r w:rsidRPr="008B6CE3">
        <w:rPr>
          <w:rFonts w:ascii="Arial" w:hAnsi="Arial" w:cs="Arial"/>
          <w:sz w:val="24"/>
          <w:szCs w:val="24"/>
        </w:rPr>
        <w:t xml:space="preserve"> enfermo dependiendo del eje comprometido. </w:t>
      </w:r>
    </w:p>
    <w:p w:rsidR="007D6A26" w:rsidRPr="008B6CE3" w:rsidRDefault="007D6A26" w:rsidP="008B6CE3">
      <w:pPr>
        <w:spacing w:after="0" w:line="360" w:lineRule="auto"/>
        <w:jc w:val="both"/>
        <w:rPr>
          <w:rFonts w:ascii="Arial" w:hAnsi="Arial" w:cs="Arial"/>
          <w:sz w:val="24"/>
          <w:szCs w:val="24"/>
        </w:rPr>
      </w:pPr>
      <w:r w:rsidRPr="008B6CE3">
        <w:rPr>
          <w:rFonts w:ascii="Arial" w:hAnsi="Arial" w:cs="Arial"/>
          <w:sz w:val="24"/>
          <w:szCs w:val="24"/>
        </w:rPr>
        <w:t>En el síndrome enfermo post viral, incluido post-SARS, hay una activación de la respuesta inmune e inflamatoria que conduce a la producción o circulación periférica de agentes pro</w:t>
      </w:r>
      <w:r w:rsidR="008B6CE3">
        <w:rPr>
          <w:rFonts w:ascii="Arial" w:hAnsi="Arial" w:cs="Arial"/>
          <w:sz w:val="24"/>
          <w:szCs w:val="24"/>
        </w:rPr>
        <w:t>-</w:t>
      </w:r>
      <w:r w:rsidRPr="008B6CE3">
        <w:rPr>
          <w:rFonts w:ascii="Arial" w:hAnsi="Arial" w:cs="Arial"/>
          <w:sz w:val="24"/>
          <w:szCs w:val="24"/>
        </w:rPr>
        <w:t>inflamatorios, principalmente NF-</w:t>
      </w:r>
      <w:proofErr w:type="spellStart"/>
      <w:r w:rsidRPr="008B6CE3">
        <w:rPr>
          <w:rFonts w:ascii="Arial" w:hAnsi="Arial" w:cs="Arial"/>
          <w:sz w:val="24"/>
          <w:szCs w:val="24"/>
        </w:rPr>
        <w:t>κB</w:t>
      </w:r>
      <w:proofErr w:type="spellEnd"/>
      <w:r w:rsidRPr="008B6CE3">
        <w:rPr>
          <w:rFonts w:ascii="Arial" w:hAnsi="Arial" w:cs="Arial"/>
          <w:sz w:val="24"/>
          <w:szCs w:val="24"/>
        </w:rPr>
        <w:t xml:space="preserve"> que, a través de señales aferentes endocrinas o neurales, estimulan una cascada inflamatoria del sistema nervioso central responsable de los efectos en el eje hipotálamo-hipófisis-adrenal</w:t>
      </w:r>
      <w:proofErr w:type="gramStart"/>
      <w:r w:rsidR="00260A28">
        <w:rPr>
          <w:rFonts w:ascii="Arial" w:hAnsi="Arial" w:cs="Arial"/>
          <w:sz w:val="24"/>
          <w:szCs w:val="24"/>
        </w:rPr>
        <w:t>,</w:t>
      </w:r>
      <w:r w:rsidRPr="008B6CE3">
        <w:rPr>
          <w:rFonts w:ascii="Arial" w:hAnsi="Arial" w:cs="Arial"/>
          <w:sz w:val="24"/>
          <w:szCs w:val="24"/>
          <w:vertAlign w:val="superscript"/>
        </w:rPr>
        <w:t>4</w:t>
      </w:r>
      <w:proofErr w:type="gramEnd"/>
      <w:r w:rsidRPr="008B6CE3">
        <w:rPr>
          <w:rFonts w:ascii="Arial" w:hAnsi="Arial" w:cs="Arial"/>
          <w:sz w:val="24"/>
          <w:szCs w:val="24"/>
        </w:rPr>
        <w:t xml:space="preserve"> a las cuales contribuye además el uso de esteroides exógenos en los casos más severos. Tanto el síndrome enfermo post viral como el síndrome de </w:t>
      </w:r>
      <w:proofErr w:type="spellStart"/>
      <w:r w:rsidRPr="008B6CE3">
        <w:rPr>
          <w:rFonts w:ascii="Arial" w:hAnsi="Arial" w:cs="Arial"/>
          <w:sz w:val="24"/>
          <w:szCs w:val="24"/>
        </w:rPr>
        <w:t>eutirodeo</w:t>
      </w:r>
      <w:proofErr w:type="spellEnd"/>
      <w:r w:rsidRPr="008B6CE3">
        <w:rPr>
          <w:rFonts w:ascii="Arial" w:hAnsi="Arial" w:cs="Arial"/>
          <w:sz w:val="24"/>
          <w:szCs w:val="24"/>
        </w:rPr>
        <w:t xml:space="preserve"> son estados adaptativos para conservar energía en pacientes sometidos a gran estrés, que son transitorios y en principio no requieren suplencia hormonal.</w:t>
      </w:r>
    </w:p>
    <w:p w:rsidR="001B0E67" w:rsidRPr="008B6CE3" w:rsidRDefault="007D6A26" w:rsidP="008B6CE3">
      <w:pPr>
        <w:spacing w:after="0" w:line="360" w:lineRule="auto"/>
        <w:jc w:val="both"/>
        <w:rPr>
          <w:rFonts w:ascii="Arial" w:hAnsi="Arial" w:cs="Arial"/>
          <w:sz w:val="24"/>
          <w:szCs w:val="24"/>
        </w:rPr>
      </w:pPr>
      <w:r w:rsidRPr="008B6CE3">
        <w:rPr>
          <w:rFonts w:ascii="Arial" w:hAnsi="Arial" w:cs="Arial"/>
          <w:sz w:val="24"/>
          <w:szCs w:val="24"/>
        </w:rPr>
        <w:t>Considerando lo anterior puede decirse que, hasta el momento, no existe evidencia de la relación causal entre la infección por SARS-CoV-2 con enfermedad tiroidea y tampoco de la asociación del antecedente de enfermedad tiroidea y un mayor riesgo de infección, severidad o mortalidad por SARS-CoV-2. Las posibles alteraciones del eje hipotálamo-hipófisis-tiroides asociadas a C</w:t>
      </w:r>
      <w:r w:rsidR="00260A28" w:rsidRPr="008B6CE3">
        <w:rPr>
          <w:rFonts w:ascii="Arial" w:hAnsi="Arial" w:cs="Arial"/>
          <w:sz w:val="24"/>
          <w:szCs w:val="24"/>
        </w:rPr>
        <w:t>ovid</w:t>
      </w:r>
      <w:r w:rsidRPr="008B6CE3">
        <w:rPr>
          <w:rFonts w:ascii="Arial" w:hAnsi="Arial" w:cs="Arial"/>
          <w:sz w:val="24"/>
          <w:szCs w:val="24"/>
        </w:rPr>
        <w:t xml:space="preserve">-19 </w:t>
      </w:r>
      <w:r w:rsidR="00981636">
        <w:rPr>
          <w:rFonts w:ascii="Arial" w:hAnsi="Arial" w:cs="Arial"/>
          <w:sz w:val="24"/>
          <w:szCs w:val="24"/>
        </w:rPr>
        <w:t>es</w:t>
      </w:r>
      <w:r w:rsidRPr="008B6CE3">
        <w:rPr>
          <w:rFonts w:ascii="Arial" w:hAnsi="Arial" w:cs="Arial"/>
          <w:sz w:val="24"/>
          <w:szCs w:val="24"/>
        </w:rPr>
        <w:t xml:space="preserve"> materia de estudio, </w:t>
      </w:r>
      <w:r w:rsidR="00981636">
        <w:rPr>
          <w:rFonts w:ascii="Arial" w:hAnsi="Arial" w:cs="Arial"/>
          <w:sz w:val="24"/>
          <w:szCs w:val="24"/>
        </w:rPr>
        <w:t>explicando</w:t>
      </w:r>
      <w:r w:rsidRPr="008B6CE3">
        <w:rPr>
          <w:rFonts w:ascii="Arial" w:hAnsi="Arial" w:cs="Arial"/>
          <w:sz w:val="24"/>
          <w:szCs w:val="24"/>
        </w:rPr>
        <w:t xml:space="preserve"> la ocurrencia de </w:t>
      </w:r>
      <w:proofErr w:type="spellStart"/>
      <w:r w:rsidRPr="008B6CE3">
        <w:rPr>
          <w:rFonts w:ascii="Arial" w:hAnsi="Arial" w:cs="Arial"/>
          <w:sz w:val="24"/>
          <w:szCs w:val="24"/>
        </w:rPr>
        <w:t>hipofisitis</w:t>
      </w:r>
      <w:proofErr w:type="spellEnd"/>
      <w:r w:rsidRPr="008B6CE3">
        <w:rPr>
          <w:rFonts w:ascii="Arial" w:hAnsi="Arial" w:cs="Arial"/>
          <w:sz w:val="24"/>
          <w:szCs w:val="24"/>
        </w:rPr>
        <w:t xml:space="preserve"> o tiroiditis con disfunción hormonal reversible o de alteraciones tiroideas como respuesta adaptativa a enfermedad </w:t>
      </w:r>
      <w:r w:rsidR="008B6CE3" w:rsidRPr="008B6CE3">
        <w:rPr>
          <w:rFonts w:ascii="Arial" w:hAnsi="Arial" w:cs="Arial"/>
          <w:sz w:val="24"/>
          <w:szCs w:val="24"/>
        </w:rPr>
        <w:t>grave (</w:t>
      </w:r>
      <w:r w:rsidRPr="008B6CE3">
        <w:rPr>
          <w:rFonts w:ascii="Arial" w:hAnsi="Arial" w:cs="Arial"/>
          <w:sz w:val="24"/>
          <w:szCs w:val="24"/>
        </w:rPr>
        <w:t xml:space="preserve">síndrome del </w:t>
      </w:r>
      <w:proofErr w:type="spellStart"/>
      <w:r w:rsidRPr="008B6CE3">
        <w:rPr>
          <w:rFonts w:ascii="Arial" w:hAnsi="Arial" w:cs="Arial"/>
          <w:sz w:val="24"/>
          <w:szCs w:val="24"/>
        </w:rPr>
        <w:t>eutiroideo</w:t>
      </w:r>
      <w:proofErr w:type="spellEnd"/>
      <w:r w:rsidRPr="008B6CE3">
        <w:rPr>
          <w:rFonts w:ascii="Arial" w:hAnsi="Arial" w:cs="Arial"/>
          <w:sz w:val="24"/>
          <w:szCs w:val="24"/>
        </w:rPr>
        <w:t xml:space="preserve"> enfermo), que son también transitorias sin requerir intervenciones adicionales.</w:t>
      </w:r>
    </w:p>
    <w:p w:rsidR="007D6A26" w:rsidRPr="008B6CE3" w:rsidRDefault="001B0E67" w:rsidP="008B6CE3">
      <w:pPr>
        <w:spacing w:after="0" w:line="360" w:lineRule="auto"/>
        <w:jc w:val="both"/>
        <w:rPr>
          <w:rFonts w:ascii="Arial" w:hAnsi="Arial" w:cs="Arial"/>
          <w:sz w:val="24"/>
          <w:szCs w:val="24"/>
        </w:rPr>
      </w:pPr>
      <w:r w:rsidRPr="008B6CE3">
        <w:rPr>
          <w:rFonts w:ascii="Arial" w:hAnsi="Arial" w:cs="Arial"/>
          <w:sz w:val="24"/>
          <w:szCs w:val="24"/>
        </w:rPr>
        <w:t xml:space="preserve">En Cuba aún no se publican estudios que muestren evidencias sobre la relación entre el coronavirus actual y la Tiroiditis Subaguda granulomatosa o de </w:t>
      </w:r>
      <w:proofErr w:type="spellStart"/>
      <w:r w:rsidRPr="008B6CE3">
        <w:rPr>
          <w:rFonts w:ascii="Arial" w:hAnsi="Arial" w:cs="Arial"/>
          <w:sz w:val="24"/>
          <w:szCs w:val="24"/>
        </w:rPr>
        <w:t>Quervain</w:t>
      </w:r>
      <w:proofErr w:type="spellEnd"/>
      <w:r w:rsidRPr="008B6CE3">
        <w:rPr>
          <w:rFonts w:ascii="Arial" w:hAnsi="Arial" w:cs="Arial"/>
          <w:sz w:val="24"/>
          <w:szCs w:val="24"/>
        </w:rPr>
        <w:t xml:space="preserve"> (TSA).</w:t>
      </w:r>
    </w:p>
    <w:p w:rsidR="005576E1" w:rsidRDefault="005576E1" w:rsidP="008B6CE3">
      <w:pPr>
        <w:spacing w:after="0" w:line="360" w:lineRule="auto"/>
        <w:jc w:val="both"/>
        <w:rPr>
          <w:rFonts w:ascii="Arial" w:hAnsi="Arial" w:cs="Arial"/>
          <w:sz w:val="24"/>
          <w:szCs w:val="24"/>
        </w:rPr>
      </w:pPr>
      <w:r w:rsidRPr="008B6CE3">
        <w:rPr>
          <w:rFonts w:ascii="Arial" w:hAnsi="Arial" w:cs="Arial"/>
          <w:sz w:val="24"/>
          <w:szCs w:val="24"/>
        </w:rPr>
        <w:lastRenderedPageBreak/>
        <w:t xml:space="preserve">Se presenta un caso de hipertiroidismo compatible con </w:t>
      </w:r>
      <w:r w:rsidR="001B0E67" w:rsidRPr="008B6CE3">
        <w:rPr>
          <w:rFonts w:ascii="Arial" w:hAnsi="Arial" w:cs="Arial"/>
          <w:sz w:val="24"/>
          <w:szCs w:val="24"/>
        </w:rPr>
        <w:t>TSA</w:t>
      </w:r>
      <w:r w:rsidRPr="008B6CE3">
        <w:rPr>
          <w:rFonts w:ascii="Arial" w:hAnsi="Arial" w:cs="Arial"/>
          <w:sz w:val="24"/>
          <w:szCs w:val="24"/>
        </w:rPr>
        <w:t xml:space="preserve"> en una paciente recuperada de C</w:t>
      </w:r>
      <w:r w:rsidR="003B1A2E" w:rsidRPr="008B6CE3">
        <w:rPr>
          <w:rFonts w:ascii="Arial" w:hAnsi="Arial" w:cs="Arial"/>
          <w:sz w:val="24"/>
          <w:szCs w:val="24"/>
        </w:rPr>
        <w:t>ovid</w:t>
      </w:r>
      <w:r w:rsidRPr="008B6CE3">
        <w:rPr>
          <w:rFonts w:ascii="Arial" w:hAnsi="Arial" w:cs="Arial"/>
          <w:sz w:val="24"/>
          <w:szCs w:val="24"/>
        </w:rPr>
        <w:t>-19, atendida en el Hospital General Provincial Camilo Cienfuegos de Sancti Spíritus.</w:t>
      </w:r>
    </w:p>
    <w:p w:rsidR="008B6CE3" w:rsidRPr="008B6CE3" w:rsidRDefault="008B6CE3" w:rsidP="008B6CE3">
      <w:pPr>
        <w:spacing w:after="0" w:line="360" w:lineRule="auto"/>
        <w:jc w:val="both"/>
        <w:rPr>
          <w:rFonts w:ascii="Arial" w:hAnsi="Arial" w:cs="Arial"/>
          <w:sz w:val="24"/>
          <w:szCs w:val="24"/>
        </w:rPr>
      </w:pPr>
    </w:p>
    <w:p w:rsidR="002F78D5" w:rsidRPr="008B6CE3" w:rsidRDefault="005576E1" w:rsidP="008B6CE3">
      <w:pPr>
        <w:spacing w:after="0" w:line="360" w:lineRule="auto"/>
        <w:jc w:val="both"/>
        <w:rPr>
          <w:rFonts w:ascii="Arial" w:hAnsi="Arial" w:cs="Arial"/>
          <w:b/>
          <w:sz w:val="24"/>
          <w:szCs w:val="24"/>
        </w:rPr>
      </w:pPr>
      <w:r w:rsidRPr="008B6CE3">
        <w:rPr>
          <w:rFonts w:ascii="Arial" w:hAnsi="Arial" w:cs="Arial"/>
          <w:b/>
          <w:sz w:val="24"/>
          <w:szCs w:val="24"/>
        </w:rPr>
        <w:t>Objetivo:</w:t>
      </w:r>
    </w:p>
    <w:p w:rsidR="005576E1" w:rsidRDefault="005576E1" w:rsidP="008B6CE3">
      <w:pPr>
        <w:spacing w:after="0" w:line="360" w:lineRule="auto"/>
        <w:jc w:val="both"/>
        <w:rPr>
          <w:rFonts w:ascii="Arial" w:hAnsi="Arial" w:cs="Arial"/>
          <w:sz w:val="24"/>
          <w:szCs w:val="24"/>
        </w:rPr>
      </w:pPr>
      <w:r w:rsidRPr="008B6CE3">
        <w:rPr>
          <w:rFonts w:ascii="Arial" w:hAnsi="Arial" w:cs="Arial"/>
          <w:sz w:val="24"/>
          <w:szCs w:val="24"/>
        </w:rPr>
        <w:t>Presentar un</w:t>
      </w:r>
      <w:r w:rsidR="00027D58">
        <w:rPr>
          <w:rFonts w:ascii="Arial" w:hAnsi="Arial" w:cs="Arial"/>
          <w:sz w:val="24"/>
          <w:szCs w:val="24"/>
        </w:rPr>
        <w:t xml:space="preserve"> caso de un caso clínico de </w:t>
      </w:r>
      <w:r w:rsidRPr="008B6CE3">
        <w:rPr>
          <w:rFonts w:ascii="Arial" w:hAnsi="Arial" w:cs="Arial"/>
          <w:sz w:val="24"/>
          <w:szCs w:val="24"/>
        </w:rPr>
        <w:t xml:space="preserve">mujer con tiroiditis subaguda </w:t>
      </w:r>
      <w:r w:rsidR="00027D58">
        <w:rPr>
          <w:rFonts w:ascii="Arial" w:hAnsi="Arial" w:cs="Arial"/>
          <w:sz w:val="24"/>
          <w:szCs w:val="24"/>
        </w:rPr>
        <w:t>por</w:t>
      </w:r>
      <w:r w:rsidRPr="008B6CE3">
        <w:rPr>
          <w:rFonts w:ascii="Arial" w:hAnsi="Arial" w:cs="Arial"/>
          <w:sz w:val="24"/>
          <w:szCs w:val="24"/>
        </w:rPr>
        <w:t xml:space="preserve"> infección por SARS-CoV-2.</w:t>
      </w:r>
    </w:p>
    <w:p w:rsidR="008B6CE3" w:rsidRPr="008B6CE3" w:rsidRDefault="008B6CE3" w:rsidP="008B6CE3">
      <w:pPr>
        <w:spacing w:after="0" w:line="360" w:lineRule="auto"/>
        <w:jc w:val="both"/>
        <w:rPr>
          <w:rFonts w:ascii="Arial" w:hAnsi="Arial" w:cs="Arial"/>
          <w:sz w:val="24"/>
          <w:szCs w:val="24"/>
        </w:rPr>
      </w:pPr>
    </w:p>
    <w:p w:rsidR="00601D24" w:rsidRPr="008B6CE3" w:rsidRDefault="00601D24" w:rsidP="008B6CE3">
      <w:pPr>
        <w:spacing w:after="0" w:line="360" w:lineRule="auto"/>
        <w:jc w:val="both"/>
        <w:rPr>
          <w:rFonts w:ascii="Arial" w:hAnsi="Arial" w:cs="Arial"/>
          <w:b/>
          <w:sz w:val="24"/>
          <w:szCs w:val="24"/>
        </w:rPr>
      </w:pPr>
      <w:r w:rsidRPr="008B6CE3">
        <w:rPr>
          <w:rFonts w:ascii="Arial" w:hAnsi="Arial" w:cs="Arial"/>
          <w:b/>
          <w:sz w:val="24"/>
          <w:szCs w:val="24"/>
        </w:rPr>
        <w:t>Presentación del caso:</w:t>
      </w:r>
    </w:p>
    <w:p w:rsidR="00C54AFB" w:rsidRPr="008B6CE3" w:rsidRDefault="00BC69E3" w:rsidP="008B6CE3">
      <w:pPr>
        <w:spacing w:after="0" w:line="360" w:lineRule="auto"/>
        <w:jc w:val="both"/>
        <w:rPr>
          <w:rFonts w:ascii="Arial" w:hAnsi="Arial" w:cs="Arial"/>
          <w:sz w:val="24"/>
          <w:szCs w:val="24"/>
        </w:rPr>
      </w:pPr>
      <w:r w:rsidRPr="008B6CE3">
        <w:rPr>
          <w:rFonts w:ascii="Arial" w:hAnsi="Arial" w:cs="Arial"/>
          <w:sz w:val="24"/>
          <w:szCs w:val="24"/>
        </w:rPr>
        <w:t>Paciente femenina de 46</w:t>
      </w:r>
      <w:r w:rsidR="005576E1" w:rsidRPr="008B6CE3">
        <w:rPr>
          <w:rFonts w:ascii="Arial" w:hAnsi="Arial" w:cs="Arial"/>
          <w:sz w:val="24"/>
          <w:szCs w:val="24"/>
        </w:rPr>
        <w:t xml:space="preserve"> años de edad, profesional </w:t>
      </w:r>
      <w:r w:rsidRPr="008B6CE3">
        <w:rPr>
          <w:rFonts w:ascii="Arial" w:hAnsi="Arial" w:cs="Arial"/>
          <w:sz w:val="24"/>
          <w:szCs w:val="24"/>
        </w:rPr>
        <w:t xml:space="preserve">de la salud, con </w:t>
      </w:r>
      <w:r w:rsidR="005576E1" w:rsidRPr="008B6CE3">
        <w:rPr>
          <w:rFonts w:ascii="Arial" w:hAnsi="Arial" w:cs="Arial"/>
          <w:sz w:val="24"/>
          <w:szCs w:val="24"/>
        </w:rPr>
        <w:t>Antecedentes</w:t>
      </w:r>
      <w:r w:rsidRPr="008B6CE3">
        <w:rPr>
          <w:rFonts w:ascii="Arial" w:hAnsi="Arial" w:cs="Arial"/>
          <w:sz w:val="24"/>
          <w:szCs w:val="24"/>
        </w:rPr>
        <w:t xml:space="preserve"> Patológicos Personales de Cefalea Vascular, Inmunodeficiencia Secundaria a Dengue hace aproximadamente 2 años (CD4 300) para lo cual llevó tratamiento con Factor de </w:t>
      </w:r>
      <w:proofErr w:type="spellStart"/>
      <w:r w:rsidRPr="008B6CE3">
        <w:rPr>
          <w:rFonts w:ascii="Arial" w:hAnsi="Arial" w:cs="Arial"/>
          <w:sz w:val="24"/>
          <w:szCs w:val="24"/>
        </w:rPr>
        <w:t>Tran</w:t>
      </w:r>
      <w:r w:rsidR="00EC5765" w:rsidRPr="008B6CE3">
        <w:rPr>
          <w:rFonts w:ascii="Arial" w:hAnsi="Arial" w:cs="Arial"/>
          <w:sz w:val="24"/>
          <w:szCs w:val="24"/>
        </w:rPr>
        <w:t>s</w:t>
      </w:r>
      <w:r w:rsidRPr="008B6CE3">
        <w:rPr>
          <w:rFonts w:ascii="Arial" w:hAnsi="Arial" w:cs="Arial"/>
          <w:sz w:val="24"/>
          <w:szCs w:val="24"/>
        </w:rPr>
        <w:t>ferencia</w:t>
      </w:r>
      <w:r w:rsidR="00EC5765" w:rsidRPr="008B6CE3">
        <w:rPr>
          <w:rFonts w:ascii="Arial" w:hAnsi="Arial" w:cs="Arial"/>
          <w:sz w:val="24"/>
          <w:szCs w:val="24"/>
        </w:rPr>
        <w:t>,</w:t>
      </w:r>
      <w:r w:rsidR="005576E1" w:rsidRPr="008B6CE3">
        <w:rPr>
          <w:rFonts w:ascii="Arial" w:hAnsi="Arial" w:cs="Arial"/>
          <w:sz w:val="24"/>
          <w:szCs w:val="24"/>
        </w:rPr>
        <w:t>Antecedentes</w:t>
      </w:r>
      <w:proofErr w:type="spellEnd"/>
      <w:r w:rsidR="005576E1" w:rsidRPr="008B6CE3">
        <w:rPr>
          <w:rFonts w:ascii="Arial" w:hAnsi="Arial" w:cs="Arial"/>
          <w:sz w:val="24"/>
          <w:szCs w:val="24"/>
        </w:rPr>
        <w:t xml:space="preserve"> </w:t>
      </w:r>
      <w:r w:rsidRPr="008B6CE3">
        <w:rPr>
          <w:rFonts w:ascii="Arial" w:hAnsi="Arial" w:cs="Arial"/>
          <w:sz w:val="24"/>
          <w:szCs w:val="24"/>
        </w:rPr>
        <w:t>Patológicos Familiares</w:t>
      </w:r>
      <w:r w:rsidR="005576E1" w:rsidRPr="008B6CE3">
        <w:rPr>
          <w:rFonts w:ascii="Arial" w:hAnsi="Arial" w:cs="Arial"/>
          <w:sz w:val="24"/>
          <w:szCs w:val="24"/>
        </w:rPr>
        <w:t xml:space="preserve">: padre, </w:t>
      </w:r>
      <w:r w:rsidRPr="008B6CE3">
        <w:rPr>
          <w:rFonts w:ascii="Arial" w:hAnsi="Arial" w:cs="Arial"/>
          <w:sz w:val="24"/>
          <w:szCs w:val="24"/>
        </w:rPr>
        <w:t>Hipertensión Arter</w:t>
      </w:r>
      <w:r w:rsidR="00EC5765" w:rsidRPr="008B6CE3">
        <w:rPr>
          <w:rFonts w:ascii="Arial" w:hAnsi="Arial" w:cs="Arial"/>
          <w:sz w:val="24"/>
          <w:szCs w:val="24"/>
        </w:rPr>
        <w:t>i</w:t>
      </w:r>
      <w:r w:rsidRPr="008B6CE3">
        <w:rPr>
          <w:rFonts w:ascii="Arial" w:hAnsi="Arial" w:cs="Arial"/>
          <w:sz w:val="24"/>
          <w:szCs w:val="24"/>
        </w:rPr>
        <w:t>a</w:t>
      </w:r>
      <w:r w:rsidR="00B115AE" w:rsidRPr="008B6CE3">
        <w:rPr>
          <w:rFonts w:ascii="Arial" w:hAnsi="Arial" w:cs="Arial"/>
          <w:sz w:val="24"/>
          <w:szCs w:val="24"/>
        </w:rPr>
        <w:t>l y Adenocarcinoma de Pró</w:t>
      </w:r>
      <w:r w:rsidR="00EC5765" w:rsidRPr="008B6CE3">
        <w:rPr>
          <w:rFonts w:ascii="Arial" w:hAnsi="Arial" w:cs="Arial"/>
          <w:sz w:val="24"/>
          <w:szCs w:val="24"/>
        </w:rPr>
        <w:t>stata</w:t>
      </w:r>
      <w:r w:rsidR="00286A54" w:rsidRPr="008B6CE3">
        <w:rPr>
          <w:rFonts w:ascii="Arial" w:hAnsi="Arial" w:cs="Arial"/>
          <w:sz w:val="24"/>
          <w:szCs w:val="24"/>
        </w:rPr>
        <w:t xml:space="preserve">; madre </w:t>
      </w:r>
      <w:r w:rsidR="00EC5765" w:rsidRPr="008B6CE3">
        <w:rPr>
          <w:rFonts w:ascii="Arial" w:hAnsi="Arial" w:cs="Arial"/>
          <w:sz w:val="24"/>
          <w:szCs w:val="24"/>
        </w:rPr>
        <w:t>sana</w:t>
      </w:r>
      <w:r w:rsidR="005576E1" w:rsidRPr="008B6CE3">
        <w:rPr>
          <w:rFonts w:ascii="Arial" w:hAnsi="Arial" w:cs="Arial"/>
          <w:sz w:val="24"/>
          <w:szCs w:val="24"/>
        </w:rPr>
        <w:t xml:space="preserve">. </w:t>
      </w:r>
      <w:r w:rsidR="00EC5765" w:rsidRPr="008B6CE3">
        <w:rPr>
          <w:rFonts w:ascii="Arial" w:hAnsi="Arial" w:cs="Arial"/>
          <w:sz w:val="24"/>
          <w:szCs w:val="24"/>
        </w:rPr>
        <w:t xml:space="preserve">Hace tres meses la paciente </w:t>
      </w:r>
      <w:r w:rsidR="00027D58">
        <w:rPr>
          <w:rFonts w:ascii="Arial" w:hAnsi="Arial" w:cs="Arial"/>
          <w:sz w:val="24"/>
          <w:szCs w:val="24"/>
        </w:rPr>
        <w:t>presentó</w:t>
      </w:r>
      <w:r w:rsidR="00EC5765" w:rsidRPr="008B6CE3">
        <w:rPr>
          <w:rFonts w:ascii="Arial" w:hAnsi="Arial" w:cs="Arial"/>
          <w:sz w:val="24"/>
          <w:szCs w:val="24"/>
        </w:rPr>
        <w:t xml:space="preserve"> un cuadro </w:t>
      </w:r>
      <w:r w:rsidR="00C54AFB" w:rsidRPr="008B6CE3">
        <w:rPr>
          <w:rFonts w:ascii="Arial" w:hAnsi="Arial" w:cs="Arial"/>
          <w:sz w:val="24"/>
          <w:szCs w:val="24"/>
        </w:rPr>
        <w:t xml:space="preserve">respiratorio en el cual predominó la tos seca, se le realizó PCR </w:t>
      </w:r>
      <w:r w:rsidR="00981636">
        <w:rPr>
          <w:rFonts w:ascii="Arial" w:hAnsi="Arial" w:cs="Arial"/>
          <w:sz w:val="24"/>
          <w:szCs w:val="24"/>
        </w:rPr>
        <w:t>con resultado positivo</w:t>
      </w:r>
      <w:r w:rsidR="00C54AFB" w:rsidRPr="008B6CE3">
        <w:rPr>
          <w:rFonts w:ascii="Arial" w:hAnsi="Arial" w:cs="Arial"/>
          <w:sz w:val="24"/>
          <w:szCs w:val="24"/>
        </w:rPr>
        <w:t xml:space="preserve"> al SARS-CoV-2 y solo tuvo manifestaciones leves, la tos persistió por 1 mes. Después de esto la paciente acude a consulta de Otorrinolaringología porque presentaba una molestia moderada en forma de pinchazo en la zona izquierda del cuello, no se encuentra ningún tipo de alteración en el examen practicado. Después de algunas semanas la paciente refiere empeoramiento del cuadro, </w:t>
      </w:r>
      <w:r w:rsidR="008B6CE3" w:rsidRPr="008B6CE3">
        <w:rPr>
          <w:rFonts w:ascii="Arial" w:hAnsi="Arial" w:cs="Arial"/>
          <w:sz w:val="24"/>
          <w:szCs w:val="24"/>
        </w:rPr>
        <w:t>presentando molestias</w:t>
      </w:r>
      <w:r w:rsidR="00C54AFB" w:rsidRPr="008B6CE3">
        <w:rPr>
          <w:rFonts w:ascii="Arial" w:hAnsi="Arial" w:cs="Arial"/>
          <w:sz w:val="24"/>
          <w:szCs w:val="24"/>
        </w:rPr>
        <w:t xml:space="preserve"> cervicales inespecíficas que incrementaban a la extensión del cuello y </w:t>
      </w:r>
      <w:r w:rsidR="00B115AE" w:rsidRPr="008B6CE3">
        <w:rPr>
          <w:rFonts w:ascii="Arial" w:hAnsi="Arial" w:cs="Arial"/>
          <w:sz w:val="24"/>
          <w:szCs w:val="24"/>
        </w:rPr>
        <w:t>se irradiaban al oído izquierdo, dificultad a la deglución e insomnio</w:t>
      </w:r>
      <w:r w:rsidR="00C54AFB" w:rsidRPr="008B6CE3">
        <w:rPr>
          <w:rFonts w:ascii="Arial" w:hAnsi="Arial" w:cs="Arial"/>
          <w:sz w:val="24"/>
          <w:szCs w:val="24"/>
        </w:rPr>
        <w:t xml:space="preserve">. </w:t>
      </w:r>
    </w:p>
    <w:p w:rsidR="00E54D97" w:rsidRDefault="003B1A2E" w:rsidP="008B6CE3">
      <w:pPr>
        <w:spacing w:after="0" w:line="360" w:lineRule="auto"/>
        <w:jc w:val="both"/>
        <w:rPr>
          <w:rFonts w:ascii="Arial" w:hAnsi="Arial" w:cs="Arial"/>
          <w:sz w:val="24"/>
          <w:szCs w:val="24"/>
        </w:rPr>
      </w:pPr>
      <w:r>
        <w:rPr>
          <w:rFonts w:ascii="Arial" w:hAnsi="Arial" w:cs="Arial"/>
          <w:sz w:val="24"/>
          <w:szCs w:val="24"/>
        </w:rPr>
        <w:t>Se realiza radiografía</w:t>
      </w:r>
      <w:r w:rsidR="00C54AFB" w:rsidRPr="008B6CE3">
        <w:rPr>
          <w:rFonts w:ascii="Arial" w:hAnsi="Arial" w:cs="Arial"/>
          <w:sz w:val="24"/>
          <w:szCs w:val="24"/>
        </w:rPr>
        <w:t xml:space="preserve"> de columna cervical que no </w:t>
      </w:r>
      <w:r>
        <w:rPr>
          <w:rFonts w:ascii="Arial" w:hAnsi="Arial" w:cs="Arial"/>
          <w:sz w:val="24"/>
          <w:szCs w:val="24"/>
        </w:rPr>
        <w:t xml:space="preserve">arroja trastornos patológicos, además </w:t>
      </w:r>
      <w:r w:rsidR="005576E1" w:rsidRPr="008B6CE3">
        <w:rPr>
          <w:rFonts w:ascii="Arial" w:hAnsi="Arial" w:cs="Arial"/>
          <w:sz w:val="24"/>
          <w:szCs w:val="24"/>
        </w:rPr>
        <w:t>ecografí</w:t>
      </w:r>
      <w:r w:rsidR="00E54D97" w:rsidRPr="008B6CE3">
        <w:rPr>
          <w:rFonts w:ascii="Arial" w:hAnsi="Arial" w:cs="Arial"/>
          <w:sz w:val="24"/>
          <w:szCs w:val="24"/>
        </w:rPr>
        <w:t xml:space="preserve">a de partes blandas y </w:t>
      </w:r>
      <w:proofErr w:type="gramStart"/>
      <w:r w:rsidR="00E54D97" w:rsidRPr="008B6CE3">
        <w:rPr>
          <w:rFonts w:ascii="Arial" w:hAnsi="Arial" w:cs="Arial"/>
          <w:sz w:val="24"/>
          <w:szCs w:val="24"/>
        </w:rPr>
        <w:t>tiroides</w:t>
      </w:r>
      <w:r w:rsidR="00DA78C7" w:rsidRPr="008B6CE3">
        <w:rPr>
          <w:rFonts w:ascii="Arial" w:hAnsi="Arial" w:cs="Arial"/>
          <w:b/>
          <w:sz w:val="24"/>
          <w:szCs w:val="24"/>
        </w:rPr>
        <w:t>(</w:t>
      </w:r>
      <w:proofErr w:type="gramEnd"/>
      <w:r w:rsidR="00DA78C7" w:rsidRPr="008B6CE3">
        <w:rPr>
          <w:rFonts w:ascii="Arial" w:hAnsi="Arial" w:cs="Arial"/>
          <w:b/>
          <w:sz w:val="24"/>
          <w:szCs w:val="24"/>
        </w:rPr>
        <w:t>Tabla 1)</w:t>
      </w:r>
      <w:r w:rsidR="00E54D97" w:rsidRPr="008B6CE3">
        <w:rPr>
          <w:rFonts w:ascii="Arial" w:hAnsi="Arial" w:cs="Arial"/>
          <w:sz w:val="24"/>
          <w:szCs w:val="24"/>
        </w:rPr>
        <w:t xml:space="preserve"> donde se describe: </w:t>
      </w:r>
    </w:p>
    <w:p w:rsidR="008B6CE3" w:rsidRPr="008B6CE3" w:rsidRDefault="008B6CE3" w:rsidP="008B6CE3">
      <w:pPr>
        <w:spacing w:after="0" w:line="360" w:lineRule="auto"/>
        <w:jc w:val="both"/>
        <w:rPr>
          <w:rFonts w:ascii="Arial" w:hAnsi="Arial" w:cs="Arial"/>
          <w:sz w:val="24"/>
          <w:szCs w:val="24"/>
        </w:rPr>
      </w:pPr>
    </w:p>
    <w:p w:rsidR="00C3129E" w:rsidRPr="008B6CE3" w:rsidRDefault="00C3129E" w:rsidP="008B6CE3">
      <w:pPr>
        <w:spacing w:after="0" w:line="360" w:lineRule="auto"/>
        <w:jc w:val="both"/>
        <w:rPr>
          <w:rFonts w:ascii="Arial" w:hAnsi="Arial" w:cs="Arial"/>
          <w:b/>
          <w:sz w:val="24"/>
          <w:szCs w:val="24"/>
        </w:rPr>
      </w:pPr>
      <w:r w:rsidRPr="008B6CE3">
        <w:rPr>
          <w:rFonts w:ascii="Arial" w:hAnsi="Arial" w:cs="Arial"/>
          <w:b/>
          <w:sz w:val="24"/>
          <w:szCs w:val="24"/>
        </w:rPr>
        <w:t>Tabla 1 Resultados Ultrasonográficos (Dimensiones de los lóbulos tiroideos</w:t>
      </w:r>
      <w:r w:rsidR="009D48C0" w:rsidRPr="008B6CE3">
        <w:rPr>
          <w:rFonts w:ascii="Arial" w:hAnsi="Arial" w:cs="Arial"/>
          <w:b/>
          <w:sz w:val="24"/>
          <w:szCs w:val="24"/>
        </w:rPr>
        <w:t>)</w:t>
      </w:r>
    </w:p>
    <w:tbl>
      <w:tblPr>
        <w:tblStyle w:val="Tablaconcuadrcula"/>
        <w:tblW w:w="0" w:type="auto"/>
        <w:tblLook w:val="04A0" w:firstRow="1" w:lastRow="0" w:firstColumn="1" w:lastColumn="0" w:noHBand="0" w:noVBand="1"/>
      </w:tblPr>
      <w:tblGrid>
        <w:gridCol w:w="2881"/>
        <w:gridCol w:w="2047"/>
        <w:gridCol w:w="2410"/>
        <w:gridCol w:w="1837"/>
      </w:tblGrid>
      <w:tr w:rsidR="003B1A2E" w:rsidRPr="008B6CE3" w:rsidTr="003B1A2E">
        <w:tc>
          <w:tcPr>
            <w:tcW w:w="2881" w:type="dxa"/>
          </w:tcPr>
          <w:p w:rsidR="003B1A2E" w:rsidRPr="003B1A2E" w:rsidRDefault="003B1A2E" w:rsidP="008B6CE3">
            <w:pPr>
              <w:spacing w:line="360" w:lineRule="auto"/>
              <w:jc w:val="center"/>
              <w:rPr>
                <w:rFonts w:ascii="Arial" w:hAnsi="Arial" w:cs="Arial"/>
                <w:b/>
                <w:sz w:val="24"/>
                <w:szCs w:val="24"/>
              </w:rPr>
            </w:pPr>
            <w:r w:rsidRPr="003B1A2E">
              <w:rPr>
                <w:rFonts w:ascii="Arial" w:hAnsi="Arial" w:cs="Arial"/>
                <w:b/>
                <w:sz w:val="24"/>
                <w:szCs w:val="24"/>
              </w:rPr>
              <w:t>Longitud</w:t>
            </w:r>
          </w:p>
        </w:tc>
        <w:tc>
          <w:tcPr>
            <w:tcW w:w="2047" w:type="dxa"/>
          </w:tcPr>
          <w:p w:rsidR="003B1A2E" w:rsidRPr="003B1A2E" w:rsidRDefault="003B1A2E" w:rsidP="008B6CE3">
            <w:pPr>
              <w:spacing w:line="360" w:lineRule="auto"/>
              <w:jc w:val="center"/>
              <w:rPr>
                <w:rFonts w:ascii="Arial" w:hAnsi="Arial" w:cs="Arial"/>
                <w:b/>
                <w:sz w:val="24"/>
                <w:szCs w:val="24"/>
              </w:rPr>
            </w:pPr>
            <w:r w:rsidRPr="003B1A2E">
              <w:rPr>
                <w:rFonts w:ascii="Arial" w:hAnsi="Arial" w:cs="Arial"/>
                <w:b/>
                <w:sz w:val="24"/>
                <w:szCs w:val="24"/>
              </w:rPr>
              <w:t>Lóbulo Derecho</w:t>
            </w:r>
          </w:p>
        </w:tc>
        <w:tc>
          <w:tcPr>
            <w:tcW w:w="2410" w:type="dxa"/>
          </w:tcPr>
          <w:p w:rsidR="003B1A2E" w:rsidRPr="003B1A2E" w:rsidRDefault="003B1A2E" w:rsidP="008B6CE3">
            <w:pPr>
              <w:spacing w:line="360" w:lineRule="auto"/>
              <w:jc w:val="center"/>
              <w:rPr>
                <w:rFonts w:ascii="Arial" w:hAnsi="Arial" w:cs="Arial"/>
                <w:b/>
                <w:sz w:val="24"/>
                <w:szCs w:val="24"/>
              </w:rPr>
            </w:pPr>
            <w:r w:rsidRPr="003B1A2E">
              <w:rPr>
                <w:rFonts w:ascii="Arial" w:hAnsi="Arial" w:cs="Arial"/>
                <w:b/>
                <w:sz w:val="24"/>
                <w:szCs w:val="24"/>
              </w:rPr>
              <w:t>Lóbulo Izquierdo</w:t>
            </w:r>
          </w:p>
        </w:tc>
        <w:tc>
          <w:tcPr>
            <w:tcW w:w="1837" w:type="dxa"/>
          </w:tcPr>
          <w:p w:rsidR="003B1A2E" w:rsidRPr="003B1A2E" w:rsidRDefault="003B1A2E" w:rsidP="003B1A2E">
            <w:pPr>
              <w:spacing w:line="360" w:lineRule="auto"/>
              <w:jc w:val="center"/>
              <w:rPr>
                <w:rFonts w:ascii="Arial" w:hAnsi="Arial" w:cs="Arial"/>
                <w:b/>
                <w:sz w:val="24"/>
                <w:szCs w:val="24"/>
              </w:rPr>
            </w:pPr>
            <w:r w:rsidRPr="003B1A2E">
              <w:rPr>
                <w:rFonts w:ascii="Arial" w:hAnsi="Arial" w:cs="Arial"/>
                <w:b/>
                <w:sz w:val="24"/>
                <w:szCs w:val="24"/>
              </w:rPr>
              <w:t>Istmo</w:t>
            </w:r>
          </w:p>
        </w:tc>
      </w:tr>
      <w:tr w:rsidR="003B1A2E" w:rsidRPr="008B6CE3" w:rsidTr="003B1A2E">
        <w:tc>
          <w:tcPr>
            <w:tcW w:w="2881" w:type="dxa"/>
          </w:tcPr>
          <w:p w:rsidR="003B1A2E" w:rsidRPr="003B1A2E" w:rsidRDefault="003B1A2E" w:rsidP="008B6CE3">
            <w:pPr>
              <w:spacing w:line="360" w:lineRule="auto"/>
              <w:jc w:val="center"/>
              <w:rPr>
                <w:rFonts w:ascii="Arial" w:hAnsi="Arial" w:cs="Arial"/>
                <w:b/>
                <w:sz w:val="24"/>
                <w:szCs w:val="24"/>
              </w:rPr>
            </w:pPr>
            <w:r w:rsidRPr="003B1A2E">
              <w:rPr>
                <w:rFonts w:ascii="Arial" w:hAnsi="Arial" w:cs="Arial"/>
                <w:b/>
                <w:sz w:val="24"/>
                <w:szCs w:val="24"/>
              </w:rPr>
              <w:t>Antero-posterior</w:t>
            </w:r>
          </w:p>
        </w:tc>
        <w:tc>
          <w:tcPr>
            <w:tcW w:w="2047" w:type="dxa"/>
          </w:tcPr>
          <w:p w:rsidR="003B1A2E" w:rsidRPr="008B6CE3" w:rsidRDefault="003B1A2E" w:rsidP="008B6CE3">
            <w:pPr>
              <w:spacing w:line="360" w:lineRule="auto"/>
              <w:jc w:val="center"/>
              <w:rPr>
                <w:rFonts w:ascii="Arial" w:hAnsi="Arial" w:cs="Arial"/>
                <w:sz w:val="24"/>
                <w:szCs w:val="24"/>
              </w:rPr>
            </w:pPr>
            <w:r w:rsidRPr="008B6CE3">
              <w:rPr>
                <w:rFonts w:ascii="Arial" w:hAnsi="Arial" w:cs="Arial"/>
                <w:sz w:val="24"/>
                <w:szCs w:val="24"/>
              </w:rPr>
              <w:t>17 mm</w:t>
            </w:r>
          </w:p>
        </w:tc>
        <w:tc>
          <w:tcPr>
            <w:tcW w:w="2410" w:type="dxa"/>
          </w:tcPr>
          <w:p w:rsidR="003B1A2E" w:rsidRPr="008B6CE3" w:rsidRDefault="003B1A2E" w:rsidP="008B6CE3">
            <w:pPr>
              <w:spacing w:line="360" w:lineRule="auto"/>
              <w:jc w:val="center"/>
              <w:rPr>
                <w:rFonts w:ascii="Arial" w:hAnsi="Arial" w:cs="Arial"/>
                <w:sz w:val="24"/>
                <w:szCs w:val="24"/>
              </w:rPr>
            </w:pPr>
            <w:r w:rsidRPr="008B6CE3">
              <w:rPr>
                <w:rFonts w:ascii="Arial" w:hAnsi="Arial" w:cs="Arial"/>
                <w:sz w:val="24"/>
                <w:szCs w:val="24"/>
              </w:rPr>
              <w:t>19,9 mm</w:t>
            </w:r>
          </w:p>
        </w:tc>
        <w:tc>
          <w:tcPr>
            <w:tcW w:w="1837" w:type="dxa"/>
          </w:tcPr>
          <w:p w:rsidR="003B1A2E" w:rsidRPr="008B6CE3" w:rsidRDefault="003B1A2E" w:rsidP="003B1A2E">
            <w:pPr>
              <w:spacing w:line="360" w:lineRule="auto"/>
              <w:jc w:val="center"/>
              <w:rPr>
                <w:rFonts w:ascii="Arial" w:hAnsi="Arial" w:cs="Arial"/>
                <w:sz w:val="24"/>
                <w:szCs w:val="24"/>
              </w:rPr>
            </w:pPr>
          </w:p>
        </w:tc>
      </w:tr>
      <w:tr w:rsidR="003B1A2E" w:rsidRPr="008B6CE3" w:rsidTr="003B1A2E">
        <w:tc>
          <w:tcPr>
            <w:tcW w:w="2881" w:type="dxa"/>
          </w:tcPr>
          <w:p w:rsidR="003B1A2E" w:rsidRPr="003B1A2E" w:rsidRDefault="003B1A2E" w:rsidP="008B6CE3">
            <w:pPr>
              <w:spacing w:line="360" w:lineRule="auto"/>
              <w:jc w:val="center"/>
              <w:rPr>
                <w:rFonts w:ascii="Arial" w:hAnsi="Arial" w:cs="Arial"/>
                <w:b/>
                <w:sz w:val="24"/>
                <w:szCs w:val="24"/>
              </w:rPr>
            </w:pPr>
            <w:r w:rsidRPr="003B1A2E">
              <w:rPr>
                <w:rFonts w:ascii="Arial" w:hAnsi="Arial" w:cs="Arial"/>
                <w:b/>
                <w:sz w:val="24"/>
                <w:szCs w:val="24"/>
              </w:rPr>
              <w:t>Transversal</w:t>
            </w:r>
          </w:p>
        </w:tc>
        <w:tc>
          <w:tcPr>
            <w:tcW w:w="2047" w:type="dxa"/>
          </w:tcPr>
          <w:p w:rsidR="003B1A2E" w:rsidRPr="008B6CE3" w:rsidRDefault="003B1A2E" w:rsidP="008B6CE3">
            <w:pPr>
              <w:spacing w:line="360" w:lineRule="auto"/>
              <w:jc w:val="center"/>
              <w:rPr>
                <w:rFonts w:ascii="Arial" w:hAnsi="Arial" w:cs="Arial"/>
                <w:sz w:val="24"/>
                <w:szCs w:val="24"/>
              </w:rPr>
            </w:pPr>
            <w:r w:rsidRPr="008B6CE3">
              <w:rPr>
                <w:rFonts w:ascii="Arial" w:hAnsi="Arial" w:cs="Arial"/>
                <w:sz w:val="24"/>
                <w:szCs w:val="24"/>
              </w:rPr>
              <w:t>15.4 mm</w:t>
            </w:r>
          </w:p>
        </w:tc>
        <w:tc>
          <w:tcPr>
            <w:tcW w:w="2410" w:type="dxa"/>
          </w:tcPr>
          <w:p w:rsidR="003B1A2E" w:rsidRPr="008B6CE3" w:rsidRDefault="003B1A2E" w:rsidP="008B6CE3">
            <w:pPr>
              <w:spacing w:line="360" w:lineRule="auto"/>
              <w:jc w:val="center"/>
              <w:rPr>
                <w:rFonts w:ascii="Arial" w:hAnsi="Arial" w:cs="Arial"/>
                <w:sz w:val="24"/>
                <w:szCs w:val="24"/>
              </w:rPr>
            </w:pPr>
            <w:r w:rsidRPr="008B6CE3">
              <w:rPr>
                <w:rFonts w:ascii="Arial" w:hAnsi="Arial" w:cs="Arial"/>
                <w:sz w:val="24"/>
                <w:szCs w:val="24"/>
              </w:rPr>
              <w:t>20,8 mm</w:t>
            </w:r>
          </w:p>
        </w:tc>
        <w:tc>
          <w:tcPr>
            <w:tcW w:w="1837" w:type="dxa"/>
          </w:tcPr>
          <w:p w:rsidR="003B1A2E" w:rsidRPr="008B6CE3" w:rsidRDefault="003B1A2E" w:rsidP="003B1A2E">
            <w:pPr>
              <w:spacing w:line="360" w:lineRule="auto"/>
              <w:jc w:val="center"/>
              <w:rPr>
                <w:rFonts w:ascii="Arial" w:hAnsi="Arial" w:cs="Arial"/>
                <w:sz w:val="24"/>
                <w:szCs w:val="24"/>
              </w:rPr>
            </w:pPr>
            <w:r w:rsidRPr="008B6CE3">
              <w:rPr>
                <w:rFonts w:ascii="Arial" w:hAnsi="Arial" w:cs="Arial"/>
                <w:sz w:val="24"/>
                <w:szCs w:val="24"/>
              </w:rPr>
              <w:t>3.9 mm</w:t>
            </w:r>
          </w:p>
        </w:tc>
      </w:tr>
      <w:tr w:rsidR="003B1A2E" w:rsidRPr="008B6CE3" w:rsidTr="003B1A2E">
        <w:tc>
          <w:tcPr>
            <w:tcW w:w="2881" w:type="dxa"/>
          </w:tcPr>
          <w:p w:rsidR="003B1A2E" w:rsidRPr="003B1A2E" w:rsidRDefault="003B1A2E" w:rsidP="008B6CE3">
            <w:pPr>
              <w:spacing w:line="360" w:lineRule="auto"/>
              <w:jc w:val="center"/>
              <w:rPr>
                <w:rFonts w:ascii="Arial" w:hAnsi="Arial" w:cs="Arial"/>
                <w:b/>
                <w:sz w:val="24"/>
                <w:szCs w:val="24"/>
              </w:rPr>
            </w:pPr>
            <w:r w:rsidRPr="003B1A2E">
              <w:rPr>
                <w:rFonts w:ascii="Arial" w:hAnsi="Arial" w:cs="Arial"/>
                <w:b/>
                <w:sz w:val="24"/>
                <w:szCs w:val="24"/>
              </w:rPr>
              <w:t>Longitudinal</w:t>
            </w:r>
          </w:p>
        </w:tc>
        <w:tc>
          <w:tcPr>
            <w:tcW w:w="2047" w:type="dxa"/>
          </w:tcPr>
          <w:p w:rsidR="003B1A2E" w:rsidRPr="008B6CE3" w:rsidRDefault="003B1A2E" w:rsidP="008B6CE3">
            <w:pPr>
              <w:spacing w:line="360" w:lineRule="auto"/>
              <w:jc w:val="center"/>
              <w:rPr>
                <w:rFonts w:ascii="Arial" w:hAnsi="Arial" w:cs="Arial"/>
                <w:sz w:val="24"/>
                <w:szCs w:val="24"/>
              </w:rPr>
            </w:pPr>
            <w:r w:rsidRPr="008B6CE3">
              <w:rPr>
                <w:rFonts w:ascii="Arial" w:hAnsi="Arial" w:cs="Arial"/>
                <w:sz w:val="24"/>
                <w:szCs w:val="24"/>
              </w:rPr>
              <w:t>49 mm</w:t>
            </w:r>
          </w:p>
        </w:tc>
        <w:tc>
          <w:tcPr>
            <w:tcW w:w="2410" w:type="dxa"/>
          </w:tcPr>
          <w:p w:rsidR="003B1A2E" w:rsidRPr="008B6CE3" w:rsidRDefault="003B1A2E" w:rsidP="008B6CE3">
            <w:pPr>
              <w:spacing w:line="360" w:lineRule="auto"/>
              <w:jc w:val="center"/>
              <w:rPr>
                <w:rFonts w:ascii="Arial" w:hAnsi="Arial" w:cs="Arial"/>
                <w:sz w:val="24"/>
                <w:szCs w:val="24"/>
              </w:rPr>
            </w:pPr>
            <w:r w:rsidRPr="008B6CE3">
              <w:rPr>
                <w:rFonts w:ascii="Arial" w:hAnsi="Arial" w:cs="Arial"/>
                <w:sz w:val="24"/>
                <w:szCs w:val="24"/>
              </w:rPr>
              <w:t>51,2 mm</w:t>
            </w:r>
          </w:p>
        </w:tc>
        <w:tc>
          <w:tcPr>
            <w:tcW w:w="1837" w:type="dxa"/>
          </w:tcPr>
          <w:p w:rsidR="003B1A2E" w:rsidRPr="008B6CE3" w:rsidRDefault="003B1A2E" w:rsidP="003B1A2E">
            <w:pPr>
              <w:spacing w:line="360" w:lineRule="auto"/>
              <w:jc w:val="center"/>
              <w:rPr>
                <w:rFonts w:ascii="Arial" w:hAnsi="Arial" w:cs="Arial"/>
                <w:sz w:val="24"/>
                <w:szCs w:val="24"/>
              </w:rPr>
            </w:pPr>
          </w:p>
        </w:tc>
      </w:tr>
    </w:tbl>
    <w:p w:rsidR="003B1A2E" w:rsidRDefault="003B1A2E" w:rsidP="008B6CE3">
      <w:pPr>
        <w:spacing w:after="0" w:line="360" w:lineRule="auto"/>
        <w:jc w:val="both"/>
        <w:rPr>
          <w:rFonts w:ascii="Arial" w:hAnsi="Arial" w:cs="Arial"/>
          <w:sz w:val="24"/>
          <w:szCs w:val="24"/>
        </w:rPr>
      </w:pPr>
    </w:p>
    <w:p w:rsidR="00E54D97" w:rsidRPr="008B6CE3" w:rsidRDefault="00162D83" w:rsidP="008B6CE3">
      <w:pPr>
        <w:spacing w:after="0" w:line="360" w:lineRule="auto"/>
        <w:jc w:val="both"/>
        <w:rPr>
          <w:rFonts w:ascii="Arial" w:hAnsi="Arial" w:cs="Arial"/>
          <w:sz w:val="24"/>
          <w:szCs w:val="24"/>
        </w:rPr>
      </w:pPr>
      <w:proofErr w:type="spellStart"/>
      <w:r w:rsidRPr="00162D83">
        <w:rPr>
          <w:rFonts w:ascii="Arial" w:hAnsi="Arial" w:cs="Arial"/>
          <w:sz w:val="24"/>
          <w:szCs w:val="24"/>
        </w:rPr>
        <w:lastRenderedPageBreak/>
        <w:t>Ecoestructura</w:t>
      </w:r>
      <w:r w:rsidR="00E54D97" w:rsidRPr="008B6CE3">
        <w:rPr>
          <w:rFonts w:ascii="Arial" w:hAnsi="Arial" w:cs="Arial"/>
          <w:sz w:val="24"/>
          <w:szCs w:val="24"/>
        </w:rPr>
        <w:t>glandular</w:t>
      </w:r>
      <w:proofErr w:type="spellEnd"/>
      <w:r w:rsidR="00E54D97" w:rsidRPr="008B6CE3">
        <w:rPr>
          <w:rFonts w:ascii="Arial" w:hAnsi="Arial" w:cs="Arial"/>
          <w:sz w:val="24"/>
          <w:szCs w:val="24"/>
        </w:rPr>
        <w:t xml:space="preserve"> marcadamente </w:t>
      </w:r>
      <w:proofErr w:type="gramStart"/>
      <w:r w:rsidR="003B1A2E">
        <w:rPr>
          <w:rFonts w:ascii="Arial" w:hAnsi="Arial" w:cs="Arial"/>
          <w:sz w:val="24"/>
          <w:szCs w:val="24"/>
        </w:rPr>
        <w:t>distorsionada</w:t>
      </w:r>
      <w:r w:rsidR="006F1938" w:rsidRPr="008B6CE3">
        <w:rPr>
          <w:rFonts w:ascii="Arial" w:hAnsi="Arial" w:cs="Arial"/>
          <w:b/>
          <w:sz w:val="24"/>
          <w:szCs w:val="24"/>
        </w:rPr>
        <w:t>(</w:t>
      </w:r>
      <w:proofErr w:type="gramEnd"/>
      <w:r w:rsidR="006F1938" w:rsidRPr="008B6CE3">
        <w:rPr>
          <w:rFonts w:ascii="Arial" w:hAnsi="Arial" w:cs="Arial"/>
          <w:b/>
          <w:sz w:val="24"/>
          <w:szCs w:val="24"/>
        </w:rPr>
        <w:t>Figura 1)</w:t>
      </w:r>
      <w:r w:rsidR="00E54D97" w:rsidRPr="008B6CE3">
        <w:rPr>
          <w:rFonts w:ascii="Arial" w:hAnsi="Arial" w:cs="Arial"/>
          <w:sz w:val="24"/>
          <w:szCs w:val="24"/>
        </w:rPr>
        <w:t xml:space="preserve"> predominantemente hacia el lóbulo izquierdo, no evidencia de nódulos, no quistes, no </w:t>
      </w:r>
      <w:r w:rsidR="00B115AE" w:rsidRPr="008B6CE3">
        <w:rPr>
          <w:rFonts w:ascii="Arial" w:hAnsi="Arial" w:cs="Arial"/>
          <w:sz w:val="24"/>
          <w:szCs w:val="24"/>
        </w:rPr>
        <w:t>calcificaciones</w:t>
      </w:r>
      <w:r w:rsidR="00E54D97" w:rsidRPr="008B6CE3">
        <w:rPr>
          <w:rFonts w:ascii="Arial" w:hAnsi="Arial" w:cs="Arial"/>
          <w:sz w:val="24"/>
          <w:szCs w:val="24"/>
        </w:rPr>
        <w:t xml:space="preserve">, tendencia a la formación nodular, bordes </w:t>
      </w:r>
      <w:r w:rsidR="003B1A2E">
        <w:rPr>
          <w:rFonts w:ascii="Arial" w:hAnsi="Arial" w:cs="Arial"/>
          <w:sz w:val="24"/>
          <w:szCs w:val="24"/>
        </w:rPr>
        <w:t>lisos</w:t>
      </w:r>
      <w:r w:rsidR="00E54D97" w:rsidRPr="008B6CE3">
        <w:rPr>
          <w:rFonts w:ascii="Arial" w:hAnsi="Arial" w:cs="Arial"/>
          <w:sz w:val="24"/>
          <w:szCs w:val="24"/>
        </w:rPr>
        <w:t>.</w:t>
      </w:r>
    </w:p>
    <w:p w:rsidR="003B1A2E" w:rsidRDefault="00B115AE" w:rsidP="008B6CE3">
      <w:pPr>
        <w:spacing w:after="0" w:line="360" w:lineRule="auto"/>
        <w:jc w:val="both"/>
        <w:rPr>
          <w:rFonts w:ascii="Arial" w:hAnsi="Arial" w:cs="Arial"/>
          <w:sz w:val="24"/>
          <w:szCs w:val="24"/>
        </w:rPr>
      </w:pPr>
      <w:r w:rsidRPr="008B6CE3">
        <w:rPr>
          <w:rFonts w:ascii="Arial" w:hAnsi="Arial" w:cs="Arial"/>
          <w:sz w:val="24"/>
          <w:szCs w:val="24"/>
        </w:rPr>
        <w:t>Glándulas</w:t>
      </w:r>
      <w:r w:rsidR="00E54D97" w:rsidRPr="008B6CE3">
        <w:rPr>
          <w:rFonts w:ascii="Arial" w:hAnsi="Arial" w:cs="Arial"/>
          <w:sz w:val="24"/>
          <w:szCs w:val="24"/>
        </w:rPr>
        <w:t xml:space="preserve"> submaxilares y </w:t>
      </w:r>
      <w:proofErr w:type="spellStart"/>
      <w:r w:rsidR="00E54D97" w:rsidRPr="008B6CE3">
        <w:rPr>
          <w:rFonts w:ascii="Arial" w:hAnsi="Arial" w:cs="Arial"/>
          <w:sz w:val="24"/>
          <w:szCs w:val="24"/>
        </w:rPr>
        <w:t>parótida</w:t>
      </w:r>
      <w:r w:rsidR="003B1A2E">
        <w:rPr>
          <w:rFonts w:ascii="Arial" w:hAnsi="Arial" w:cs="Arial"/>
          <w:sz w:val="24"/>
          <w:szCs w:val="24"/>
        </w:rPr>
        <w:t>sde</w:t>
      </w:r>
      <w:proofErr w:type="spellEnd"/>
      <w:r w:rsidR="003B1A2E">
        <w:rPr>
          <w:rFonts w:ascii="Arial" w:hAnsi="Arial" w:cs="Arial"/>
          <w:sz w:val="24"/>
          <w:szCs w:val="24"/>
        </w:rPr>
        <w:t xml:space="preserve"> tamaño y patrón homogéneo, sin evidencia de </w:t>
      </w:r>
      <w:r w:rsidR="00E54D97" w:rsidRPr="008B6CE3">
        <w:rPr>
          <w:rFonts w:ascii="Arial" w:hAnsi="Arial" w:cs="Arial"/>
          <w:sz w:val="24"/>
          <w:szCs w:val="24"/>
        </w:rPr>
        <w:t>alteraciones</w:t>
      </w:r>
      <w:r w:rsidR="003B1A2E">
        <w:rPr>
          <w:rFonts w:ascii="Arial" w:hAnsi="Arial" w:cs="Arial"/>
          <w:sz w:val="24"/>
          <w:szCs w:val="24"/>
        </w:rPr>
        <w:t xml:space="preserve"> ecográficas.</w:t>
      </w:r>
    </w:p>
    <w:p w:rsidR="00E54D97" w:rsidRPr="008B6CE3" w:rsidRDefault="003B1A2E" w:rsidP="008B6CE3">
      <w:pPr>
        <w:spacing w:after="0" w:line="360" w:lineRule="auto"/>
        <w:jc w:val="both"/>
        <w:rPr>
          <w:rFonts w:ascii="Arial" w:hAnsi="Arial" w:cs="Arial"/>
          <w:sz w:val="24"/>
          <w:szCs w:val="24"/>
        </w:rPr>
      </w:pPr>
      <w:r>
        <w:rPr>
          <w:rFonts w:ascii="Arial" w:hAnsi="Arial" w:cs="Arial"/>
          <w:sz w:val="24"/>
          <w:szCs w:val="24"/>
        </w:rPr>
        <w:t>No alteraciones vasculares de la región cervical</w:t>
      </w:r>
      <w:r w:rsidR="00E54D97" w:rsidRPr="008B6CE3">
        <w:rPr>
          <w:rFonts w:ascii="Arial" w:hAnsi="Arial" w:cs="Arial"/>
          <w:sz w:val="24"/>
          <w:szCs w:val="24"/>
        </w:rPr>
        <w:t>.</w:t>
      </w:r>
    </w:p>
    <w:p w:rsidR="00E54D97" w:rsidRPr="008B6CE3" w:rsidRDefault="00E54D97" w:rsidP="008B6CE3">
      <w:pPr>
        <w:spacing w:after="0" w:line="360" w:lineRule="auto"/>
        <w:jc w:val="both"/>
        <w:rPr>
          <w:rFonts w:ascii="Arial" w:hAnsi="Arial" w:cs="Arial"/>
          <w:sz w:val="24"/>
          <w:szCs w:val="24"/>
        </w:rPr>
      </w:pPr>
      <w:r w:rsidRPr="008B6CE3">
        <w:rPr>
          <w:rFonts w:ascii="Arial" w:hAnsi="Arial" w:cs="Arial"/>
          <w:sz w:val="24"/>
          <w:szCs w:val="24"/>
        </w:rPr>
        <w:t>No adenomegalias cervicales</w:t>
      </w:r>
    </w:p>
    <w:p w:rsidR="00A07178" w:rsidRDefault="00A07178" w:rsidP="008B6CE3">
      <w:pPr>
        <w:spacing w:after="0" w:line="360" w:lineRule="auto"/>
        <w:jc w:val="both"/>
        <w:rPr>
          <w:rFonts w:ascii="Arial" w:hAnsi="Arial" w:cs="Arial"/>
          <w:sz w:val="24"/>
          <w:szCs w:val="24"/>
        </w:rPr>
      </w:pPr>
    </w:p>
    <w:p w:rsidR="003B1A2E" w:rsidRPr="008B6CE3" w:rsidRDefault="003B1A2E" w:rsidP="008B6CE3">
      <w:pPr>
        <w:spacing w:after="0" w:line="360" w:lineRule="auto"/>
        <w:jc w:val="both"/>
        <w:rPr>
          <w:rFonts w:ascii="Arial" w:hAnsi="Arial" w:cs="Arial"/>
          <w:sz w:val="24"/>
          <w:szCs w:val="24"/>
        </w:rPr>
      </w:pPr>
    </w:p>
    <w:p w:rsidR="006F1938" w:rsidRPr="008B6CE3" w:rsidRDefault="006F1938" w:rsidP="008B6CE3">
      <w:pPr>
        <w:spacing w:after="0" w:line="360" w:lineRule="auto"/>
        <w:jc w:val="both"/>
        <w:rPr>
          <w:rFonts w:ascii="Arial" w:hAnsi="Arial" w:cs="Arial"/>
          <w:sz w:val="24"/>
          <w:szCs w:val="24"/>
        </w:rPr>
      </w:pPr>
      <w:r w:rsidRPr="008B6CE3">
        <w:rPr>
          <w:rFonts w:ascii="Arial" w:hAnsi="Arial" w:cs="Arial"/>
          <w:noProof/>
          <w:sz w:val="24"/>
          <w:szCs w:val="24"/>
        </w:rPr>
        <w:drawing>
          <wp:inline distT="0" distB="0" distL="0" distR="0">
            <wp:extent cx="2819400" cy="2438400"/>
            <wp:effectExtent l="0" t="0" r="0" b="0"/>
            <wp:docPr id="1" name="Imagen 1" descr="D:\Zoonosis\IMG-20210503-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oonosis\IMG-20210503-WA0082.jpg"/>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25000"/>
                              </a14:imgEffect>
                              <a14:imgEffect>
                                <a14:saturation sat="0"/>
                              </a14:imgEffect>
                            </a14:imgLayer>
                          </a14:imgProps>
                        </a:ext>
                        <a:ext uri="{28A0092B-C50C-407E-A947-70E740481C1C}">
                          <a14:useLocalDpi xmlns:a14="http://schemas.microsoft.com/office/drawing/2010/main" val="0"/>
                        </a:ext>
                      </a:extLst>
                    </a:blip>
                    <a:srcRect t="3785" r="63941" b="3759"/>
                    <a:stretch/>
                  </pic:blipFill>
                  <pic:spPr bwMode="auto">
                    <a:xfrm>
                      <a:off x="0" y="0"/>
                      <a:ext cx="2819400" cy="2438400"/>
                    </a:xfrm>
                    <a:prstGeom prst="rect">
                      <a:avLst/>
                    </a:prstGeom>
                    <a:noFill/>
                    <a:ln>
                      <a:noFill/>
                    </a:ln>
                    <a:extLst>
                      <a:ext uri="{53640926-AAD7-44D8-BBD7-CCE9431645EC}">
                        <a14:shadowObscured xmlns:a14="http://schemas.microsoft.com/office/drawing/2010/main"/>
                      </a:ext>
                    </a:extLst>
                  </pic:spPr>
                </pic:pic>
              </a:graphicData>
            </a:graphic>
          </wp:inline>
        </w:drawing>
      </w:r>
      <w:r w:rsidR="003B1A2E" w:rsidRPr="008B6CE3">
        <w:rPr>
          <w:rFonts w:ascii="Arial" w:hAnsi="Arial" w:cs="Arial"/>
          <w:noProof/>
          <w:sz w:val="24"/>
          <w:szCs w:val="24"/>
        </w:rPr>
        <w:drawing>
          <wp:inline distT="0" distB="0" distL="0" distR="0">
            <wp:extent cx="3105150" cy="2442210"/>
            <wp:effectExtent l="0" t="0" r="0" b="0"/>
            <wp:docPr id="3" name="Imagen 1" descr="D:\Zoonosis\IMG-20210503-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oonosis\IMG-20210503-WA0082.jpg"/>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25000"/>
                              </a14:imgEffect>
                              <a14:imgEffect>
                                <a14:saturation sat="0"/>
                              </a14:imgEffect>
                            </a14:imgLayer>
                          </a14:imgProps>
                        </a:ext>
                        <a:ext uri="{28A0092B-C50C-407E-A947-70E740481C1C}">
                          <a14:useLocalDpi xmlns:a14="http://schemas.microsoft.com/office/drawing/2010/main" val="0"/>
                        </a:ext>
                      </a:extLst>
                    </a:blip>
                    <a:srcRect l="51615" t="3785"/>
                    <a:stretch/>
                  </pic:blipFill>
                  <pic:spPr bwMode="auto">
                    <a:xfrm>
                      <a:off x="0" y="0"/>
                      <a:ext cx="3105150" cy="2442210"/>
                    </a:xfrm>
                    <a:prstGeom prst="rect">
                      <a:avLst/>
                    </a:prstGeom>
                    <a:noFill/>
                    <a:ln>
                      <a:noFill/>
                    </a:ln>
                    <a:extLst>
                      <a:ext uri="{53640926-AAD7-44D8-BBD7-CCE9431645EC}">
                        <a14:shadowObscured xmlns:a14="http://schemas.microsoft.com/office/drawing/2010/main"/>
                      </a:ext>
                    </a:extLst>
                  </pic:spPr>
                </pic:pic>
              </a:graphicData>
            </a:graphic>
          </wp:inline>
        </w:drawing>
      </w:r>
    </w:p>
    <w:p w:rsidR="006F1938" w:rsidRPr="008B6CE3" w:rsidRDefault="006F1938" w:rsidP="008B6CE3">
      <w:pPr>
        <w:spacing w:after="0" w:line="360" w:lineRule="auto"/>
        <w:jc w:val="both"/>
        <w:rPr>
          <w:rFonts w:ascii="Arial" w:hAnsi="Arial" w:cs="Arial"/>
          <w:b/>
          <w:sz w:val="24"/>
          <w:szCs w:val="24"/>
        </w:rPr>
      </w:pPr>
      <w:r w:rsidRPr="008B6CE3">
        <w:rPr>
          <w:rFonts w:ascii="Arial" w:hAnsi="Arial" w:cs="Arial"/>
          <w:b/>
          <w:sz w:val="24"/>
          <w:szCs w:val="24"/>
        </w:rPr>
        <w:t xml:space="preserve">Figura 1 </w:t>
      </w:r>
      <w:r w:rsidR="00162D83">
        <w:rPr>
          <w:rFonts w:ascii="Arial" w:hAnsi="Arial" w:cs="Arial"/>
          <w:b/>
          <w:sz w:val="24"/>
          <w:szCs w:val="24"/>
        </w:rPr>
        <w:t xml:space="preserve">Aumento de volumen </w:t>
      </w:r>
      <w:r w:rsidR="00027D58">
        <w:rPr>
          <w:rFonts w:ascii="Arial" w:hAnsi="Arial" w:cs="Arial"/>
          <w:b/>
          <w:sz w:val="24"/>
          <w:szCs w:val="24"/>
        </w:rPr>
        <w:t xml:space="preserve">de glándula </w:t>
      </w:r>
      <w:proofErr w:type="spellStart"/>
      <w:r w:rsidR="00027D58">
        <w:rPr>
          <w:rFonts w:ascii="Arial" w:hAnsi="Arial" w:cs="Arial"/>
          <w:b/>
          <w:sz w:val="24"/>
          <w:szCs w:val="24"/>
        </w:rPr>
        <w:t>tiroidea</w:t>
      </w:r>
      <w:r w:rsidR="00162D83">
        <w:rPr>
          <w:rFonts w:ascii="Arial" w:hAnsi="Arial" w:cs="Arial"/>
          <w:b/>
          <w:sz w:val="24"/>
          <w:szCs w:val="24"/>
        </w:rPr>
        <w:t>y</w:t>
      </w:r>
      <w:proofErr w:type="spellEnd"/>
      <w:r w:rsidR="00162D83">
        <w:rPr>
          <w:rFonts w:ascii="Arial" w:hAnsi="Arial" w:cs="Arial"/>
          <w:b/>
          <w:sz w:val="24"/>
          <w:szCs w:val="24"/>
        </w:rPr>
        <w:t xml:space="preserve"> </w:t>
      </w:r>
      <w:proofErr w:type="spellStart"/>
      <w:r w:rsidR="00162D83">
        <w:rPr>
          <w:rFonts w:ascii="Arial" w:hAnsi="Arial" w:cs="Arial"/>
          <w:b/>
          <w:sz w:val="24"/>
          <w:szCs w:val="24"/>
        </w:rPr>
        <w:t>ecoestructura</w:t>
      </w:r>
      <w:proofErr w:type="spellEnd"/>
      <w:r w:rsidR="00162D83">
        <w:rPr>
          <w:rFonts w:ascii="Arial" w:hAnsi="Arial" w:cs="Arial"/>
          <w:b/>
          <w:sz w:val="24"/>
          <w:szCs w:val="24"/>
        </w:rPr>
        <w:t xml:space="preserve"> </w:t>
      </w:r>
      <w:r w:rsidR="00027D58">
        <w:rPr>
          <w:rFonts w:ascii="Arial" w:hAnsi="Arial" w:cs="Arial"/>
          <w:b/>
          <w:sz w:val="24"/>
          <w:szCs w:val="24"/>
        </w:rPr>
        <w:t>distorsionada</w:t>
      </w:r>
    </w:p>
    <w:p w:rsidR="005576E1" w:rsidRPr="008B6CE3" w:rsidRDefault="005576E1" w:rsidP="008B6CE3">
      <w:pPr>
        <w:spacing w:after="0" w:line="360" w:lineRule="auto"/>
        <w:jc w:val="both"/>
        <w:rPr>
          <w:rFonts w:ascii="Arial" w:hAnsi="Arial" w:cs="Arial"/>
          <w:b/>
          <w:sz w:val="24"/>
          <w:szCs w:val="24"/>
        </w:rPr>
      </w:pPr>
      <w:r w:rsidRPr="008B6CE3">
        <w:rPr>
          <w:rFonts w:ascii="Arial" w:hAnsi="Arial" w:cs="Arial"/>
          <w:b/>
          <w:sz w:val="24"/>
          <w:szCs w:val="24"/>
        </w:rPr>
        <w:t xml:space="preserve">Hallazgos clínicos </w:t>
      </w:r>
    </w:p>
    <w:p w:rsidR="00335E00" w:rsidRPr="008B6CE3" w:rsidRDefault="00335E00" w:rsidP="008B6CE3">
      <w:pPr>
        <w:spacing w:after="0" w:line="360" w:lineRule="auto"/>
        <w:jc w:val="both"/>
        <w:rPr>
          <w:rFonts w:ascii="Arial" w:hAnsi="Arial" w:cs="Arial"/>
          <w:sz w:val="24"/>
          <w:szCs w:val="24"/>
        </w:rPr>
      </w:pPr>
      <w:r w:rsidRPr="008B6CE3">
        <w:rPr>
          <w:rFonts w:ascii="Arial" w:hAnsi="Arial" w:cs="Arial"/>
          <w:sz w:val="24"/>
          <w:szCs w:val="24"/>
        </w:rPr>
        <w:t>Acude a consulta de endocrinología donde</w:t>
      </w:r>
      <w:r w:rsidR="005576E1" w:rsidRPr="008B6CE3">
        <w:rPr>
          <w:rFonts w:ascii="Arial" w:hAnsi="Arial" w:cs="Arial"/>
          <w:sz w:val="24"/>
          <w:szCs w:val="24"/>
        </w:rPr>
        <w:t xml:space="preserve"> refirió dolor cervical, fatiga a mediano esfuerzo, dolor torácico posterior</w:t>
      </w:r>
      <w:r w:rsidRPr="008B6CE3">
        <w:rPr>
          <w:rFonts w:ascii="Arial" w:hAnsi="Arial" w:cs="Arial"/>
          <w:sz w:val="24"/>
          <w:szCs w:val="24"/>
        </w:rPr>
        <w:t>, palpitaciones y en horario de la tarde-noche sensación de hipertermia y malestar general</w:t>
      </w:r>
      <w:r w:rsidR="005576E1" w:rsidRPr="008B6CE3">
        <w:rPr>
          <w:rFonts w:ascii="Arial" w:hAnsi="Arial" w:cs="Arial"/>
          <w:sz w:val="24"/>
          <w:szCs w:val="24"/>
        </w:rPr>
        <w:t xml:space="preserve">. Al examen: </w:t>
      </w:r>
      <w:proofErr w:type="spellStart"/>
      <w:r w:rsidR="005576E1" w:rsidRPr="008B6CE3">
        <w:rPr>
          <w:rFonts w:ascii="Arial" w:hAnsi="Arial" w:cs="Arial"/>
          <w:sz w:val="24"/>
          <w:szCs w:val="24"/>
        </w:rPr>
        <w:t>normopeso</w:t>
      </w:r>
      <w:proofErr w:type="spellEnd"/>
      <w:r w:rsidR="005576E1" w:rsidRPr="008B6CE3">
        <w:rPr>
          <w:rFonts w:ascii="Arial" w:hAnsi="Arial" w:cs="Arial"/>
          <w:sz w:val="24"/>
          <w:szCs w:val="24"/>
        </w:rPr>
        <w:t xml:space="preserve">, </w:t>
      </w:r>
      <w:r w:rsidRPr="008B6CE3">
        <w:rPr>
          <w:rFonts w:ascii="Arial" w:hAnsi="Arial" w:cs="Arial"/>
          <w:sz w:val="24"/>
          <w:szCs w:val="24"/>
        </w:rPr>
        <w:t>37 grados C</w:t>
      </w:r>
      <w:r w:rsidR="009D48C0" w:rsidRPr="008B6CE3">
        <w:rPr>
          <w:rFonts w:ascii="Arial" w:hAnsi="Arial" w:cs="Arial"/>
          <w:sz w:val="24"/>
          <w:szCs w:val="24"/>
        </w:rPr>
        <w:t xml:space="preserve"> de temperatura</w:t>
      </w:r>
      <w:r w:rsidR="005576E1" w:rsidRPr="008B6CE3">
        <w:rPr>
          <w:rFonts w:ascii="Arial" w:hAnsi="Arial" w:cs="Arial"/>
          <w:sz w:val="24"/>
          <w:szCs w:val="24"/>
        </w:rPr>
        <w:t>, frecuencia cardiaca 1</w:t>
      </w:r>
      <w:r w:rsidR="00224E2C" w:rsidRPr="008B6CE3">
        <w:rPr>
          <w:rFonts w:ascii="Arial" w:hAnsi="Arial" w:cs="Arial"/>
          <w:sz w:val="24"/>
          <w:szCs w:val="24"/>
        </w:rPr>
        <w:t>05</w:t>
      </w:r>
      <w:r w:rsidR="005576E1" w:rsidRPr="008B6CE3">
        <w:rPr>
          <w:rFonts w:ascii="Arial" w:hAnsi="Arial" w:cs="Arial"/>
          <w:sz w:val="24"/>
          <w:szCs w:val="24"/>
        </w:rPr>
        <w:t xml:space="preserve">lpm, no </w:t>
      </w:r>
      <w:r w:rsidRPr="008B6CE3">
        <w:rPr>
          <w:rFonts w:ascii="Arial" w:hAnsi="Arial" w:cs="Arial"/>
          <w:sz w:val="24"/>
          <w:szCs w:val="24"/>
        </w:rPr>
        <w:t xml:space="preserve">exoftalmos, bocio difuso grado </w:t>
      </w:r>
      <w:proofErr w:type="spellStart"/>
      <w:r w:rsidRPr="008B6CE3">
        <w:rPr>
          <w:rFonts w:ascii="Arial" w:hAnsi="Arial" w:cs="Arial"/>
          <w:sz w:val="24"/>
          <w:szCs w:val="24"/>
        </w:rPr>
        <w:t>Ib</w:t>
      </w:r>
      <w:proofErr w:type="spellEnd"/>
      <w:r w:rsidR="002A4F60" w:rsidRPr="003B1A2E">
        <w:rPr>
          <w:rFonts w:ascii="Arial" w:hAnsi="Arial" w:cs="Arial"/>
          <w:b/>
          <w:sz w:val="24"/>
          <w:szCs w:val="24"/>
        </w:rPr>
        <w:t>(Figura 2)</w:t>
      </w:r>
      <w:r w:rsidRPr="008B6CE3">
        <w:rPr>
          <w:rFonts w:ascii="Arial" w:hAnsi="Arial" w:cs="Arial"/>
          <w:sz w:val="24"/>
          <w:szCs w:val="24"/>
        </w:rPr>
        <w:t>, consistencia normal, aumento de tamaño a expensas del Lóbulo Izquierdo, no se palpan nódulos, dolor a la palpación, no rubor no calor, no soplo.</w:t>
      </w:r>
    </w:p>
    <w:p w:rsidR="002A4F60" w:rsidRPr="008B6CE3" w:rsidRDefault="002A4F60" w:rsidP="004C734B">
      <w:pPr>
        <w:spacing w:after="0" w:line="360" w:lineRule="auto"/>
        <w:jc w:val="center"/>
        <w:rPr>
          <w:rFonts w:ascii="Arial" w:hAnsi="Arial" w:cs="Arial"/>
          <w:sz w:val="24"/>
          <w:szCs w:val="24"/>
        </w:rPr>
      </w:pPr>
      <w:r w:rsidRPr="008B6CE3">
        <w:rPr>
          <w:rFonts w:ascii="Arial" w:hAnsi="Arial" w:cs="Arial"/>
          <w:noProof/>
          <w:sz w:val="24"/>
          <w:szCs w:val="24"/>
        </w:rPr>
        <w:lastRenderedPageBreak/>
        <w:drawing>
          <wp:inline distT="0" distB="0" distL="0" distR="0">
            <wp:extent cx="2578100" cy="2286000"/>
            <wp:effectExtent l="19050" t="0" r="0" b="0"/>
            <wp:docPr id="2" name="Imagen 2" descr="D:\Zoonosis\IMG-20210503-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oonosis\IMG-20210503-WA0065.jpg"/>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73340" cy="2281779"/>
                    </a:xfrm>
                    <a:prstGeom prst="rect">
                      <a:avLst/>
                    </a:prstGeom>
                    <a:noFill/>
                    <a:ln>
                      <a:noFill/>
                    </a:ln>
                  </pic:spPr>
                </pic:pic>
              </a:graphicData>
            </a:graphic>
          </wp:inline>
        </w:drawing>
      </w:r>
    </w:p>
    <w:p w:rsidR="002A4F60" w:rsidRPr="008B6CE3" w:rsidRDefault="002A4F60" w:rsidP="008B6CE3">
      <w:pPr>
        <w:spacing w:after="0" w:line="360" w:lineRule="auto"/>
        <w:jc w:val="both"/>
        <w:rPr>
          <w:rFonts w:ascii="Arial" w:hAnsi="Arial" w:cs="Arial"/>
          <w:b/>
          <w:sz w:val="24"/>
          <w:szCs w:val="24"/>
        </w:rPr>
      </w:pPr>
      <w:r w:rsidRPr="008B6CE3">
        <w:rPr>
          <w:rFonts w:ascii="Arial" w:hAnsi="Arial" w:cs="Arial"/>
          <w:b/>
          <w:sz w:val="24"/>
          <w:szCs w:val="24"/>
        </w:rPr>
        <w:t>Figura 2 Bocio. Predominio del lóbulo Izquierdo y el Istmo</w:t>
      </w:r>
    </w:p>
    <w:p w:rsidR="00335E00" w:rsidRDefault="00335E00" w:rsidP="008B6CE3">
      <w:pPr>
        <w:spacing w:after="0" w:line="360" w:lineRule="auto"/>
        <w:jc w:val="both"/>
        <w:rPr>
          <w:rFonts w:ascii="Arial" w:hAnsi="Arial" w:cs="Arial"/>
          <w:sz w:val="24"/>
          <w:szCs w:val="24"/>
        </w:rPr>
      </w:pPr>
      <w:r w:rsidRPr="008B6CE3">
        <w:rPr>
          <w:rFonts w:ascii="Arial" w:hAnsi="Arial" w:cs="Arial"/>
          <w:sz w:val="24"/>
          <w:szCs w:val="24"/>
        </w:rPr>
        <w:t>Se prescriben complementarios: Hemograma Completo</w:t>
      </w:r>
      <w:r w:rsidR="00DA78C7" w:rsidRPr="008B6CE3">
        <w:rPr>
          <w:rFonts w:ascii="Arial" w:hAnsi="Arial" w:cs="Arial"/>
          <w:sz w:val="24"/>
          <w:szCs w:val="24"/>
        </w:rPr>
        <w:t xml:space="preserve">, </w:t>
      </w:r>
      <w:proofErr w:type="spellStart"/>
      <w:r w:rsidR="00DA78C7" w:rsidRPr="008B6CE3">
        <w:rPr>
          <w:rFonts w:ascii="Arial" w:hAnsi="Arial" w:cs="Arial"/>
          <w:sz w:val="24"/>
          <w:szCs w:val="24"/>
        </w:rPr>
        <w:t>Eritrosedimentación</w:t>
      </w:r>
      <w:proofErr w:type="spellEnd"/>
      <w:r w:rsidR="00DA78C7" w:rsidRPr="008B6CE3">
        <w:rPr>
          <w:rFonts w:ascii="Arial" w:hAnsi="Arial" w:cs="Arial"/>
          <w:sz w:val="24"/>
          <w:szCs w:val="24"/>
        </w:rPr>
        <w:t xml:space="preserve">, TSH y T4 </w:t>
      </w:r>
      <w:r w:rsidR="00DA78C7" w:rsidRPr="008B6CE3">
        <w:rPr>
          <w:rFonts w:ascii="Arial" w:hAnsi="Arial" w:cs="Arial"/>
          <w:b/>
          <w:sz w:val="24"/>
          <w:szCs w:val="24"/>
        </w:rPr>
        <w:t>(Tabla 2)</w:t>
      </w:r>
    </w:p>
    <w:p w:rsidR="008B6CE3" w:rsidRPr="008B6CE3" w:rsidRDefault="008B6CE3" w:rsidP="008B6CE3">
      <w:pPr>
        <w:spacing w:after="0" w:line="360" w:lineRule="auto"/>
        <w:jc w:val="both"/>
        <w:rPr>
          <w:rFonts w:ascii="Arial" w:hAnsi="Arial" w:cs="Arial"/>
          <w:sz w:val="24"/>
          <w:szCs w:val="24"/>
        </w:rPr>
      </w:pPr>
    </w:p>
    <w:p w:rsidR="005F25F4" w:rsidRPr="008B6CE3" w:rsidRDefault="005F25F4" w:rsidP="00162D83">
      <w:pPr>
        <w:spacing w:after="0" w:line="360" w:lineRule="auto"/>
        <w:jc w:val="center"/>
        <w:rPr>
          <w:rFonts w:ascii="Arial" w:hAnsi="Arial" w:cs="Arial"/>
          <w:b/>
          <w:sz w:val="24"/>
          <w:szCs w:val="24"/>
        </w:rPr>
      </w:pPr>
      <w:r w:rsidRPr="008B6CE3">
        <w:rPr>
          <w:rFonts w:ascii="Arial" w:hAnsi="Arial" w:cs="Arial"/>
          <w:b/>
          <w:sz w:val="24"/>
          <w:szCs w:val="24"/>
        </w:rPr>
        <w:t>Tabla 2 Resultados de laboratorio</w:t>
      </w:r>
    </w:p>
    <w:tbl>
      <w:tblPr>
        <w:tblStyle w:val="Tablaconcuadrcula"/>
        <w:tblW w:w="0" w:type="auto"/>
        <w:tblInd w:w="509" w:type="dxa"/>
        <w:tblLook w:val="04A0" w:firstRow="1" w:lastRow="0" w:firstColumn="1" w:lastColumn="0" w:noHBand="0" w:noVBand="1"/>
      </w:tblPr>
      <w:tblGrid>
        <w:gridCol w:w="2537"/>
        <w:gridCol w:w="2874"/>
        <w:gridCol w:w="2977"/>
      </w:tblGrid>
      <w:tr w:rsidR="00472F88" w:rsidRPr="008B6CE3" w:rsidTr="00162D83">
        <w:tc>
          <w:tcPr>
            <w:tcW w:w="2537" w:type="dxa"/>
          </w:tcPr>
          <w:p w:rsidR="00472F88" w:rsidRPr="008B6CE3" w:rsidRDefault="00472F88" w:rsidP="00162D83">
            <w:pPr>
              <w:spacing w:line="360" w:lineRule="auto"/>
              <w:jc w:val="center"/>
              <w:rPr>
                <w:rFonts w:ascii="Arial" w:hAnsi="Arial" w:cs="Arial"/>
                <w:sz w:val="24"/>
                <w:szCs w:val="24"/>
              </w:rPr>
            </w:pPr>
          </w:p>
        </w:tc>
        <w:tc>
          <w:tcPr>
            <w:tcW w:w="2874" w:type="dxa"/>
          </w:tcPr>
          <w:p w:rsidR="00472F88" w:rsidRPr="003B1A2E" w:rsidRDefault="00472F88" w:rsidP="00162D83">
            <w:pPr>
              <w:spacing w:line="360" w:lineRule="auto"/>
              <w:jc w:val="center"/>
              <w:rPr>
                <w:rFonts w:ascii="Arial" w:hAnsi="Arial" w:cs="Arial"/>
                <w:b/>
                <w:sz w:val="24"/>
                <w:szCs w:val="24"/>
              </w:rPr>
            </w:pPr>
            <w:r w:rsidRPr="003B1A2E">
              <w:rPr>
                <w:rFonts w:ascii="Arial" w:hAnsi="Arial" w:cs="Arial"/>
                <w:b/>
                <w:sz w:val="24"/>
                <w:szCs w:val="24"/>
              </w:rPr>
              <w:t>Resultados</w:t>
            </w:r>
          </w:p>
        </w:tc>
        <w:tc>
          <w:tcPr>
            <w:tcW w:w="2977" w:type="dxa"/>
          </w:tcPr>
          <w:p w:rsidR="00472F88" w:rsidRPr="003B1A2E" w:rsidRDefault="00472F88" w:rsidP="00162D83">
            <w:pPr>
              <w:spacing w:line="360" w:lineRule="auto"/>
              <w:jc w:val="center"/>
              <w:rPr>
                <w:rFonts w:ascii="Arial" w:hAnsi="Arial" w:cs="Arial"/>
                <w:b/>
                <w:sz w:val="24"/>
                <w:szCs w:val="24"/>
              </w:rPr>
            </w:pPr>
            <w:r w:rsidRPr="003B1A2E">
              <w:rPr>
                <w:rFonts w:ascii="Arial" w:hAnsi="Arial" w:cs="Arial"/>
                <w:b/>
                <w:sz w:val="24"/>
                <w:szCs w:val="24"/>
              </w:rPr>
              <w:t>Valores de referencia</w:t>
            </w:r>
          </w:p>
        </w:tc>
      </w:tr>
      <w:tr w:rsidR="00472F88" w:rsidRPr="008B6CE3" w:rsidTr="00162D83">
        <w:tc>
          <w:tcPr>
            <w:tcW w:w="2537" w:type="dxa"/>
          </w:tcPr>
          <w:p w:rsidR="00472F88" w:rsidRPr="003B1A2E" w:rsidRDefault="00472F88" w:rsidP="00162D83">
            <w:pPr>
              <w:spacing w:line="360" w:lineRule="auto"/>
              <w:jc w:val="center"/>
              <w:rPr>
                <w:rFonts w:ascii="Arial" w:hAnsi="Arial" w:cs="Arial"/>
                <w:b/>
                <w:sz w:val="24"/>
                <w:szCs w:val="24"/>
              </w:rPr>
            </w:pPr>
            <w:proofErr w:type="spellStart"/>
            <w:r w:rsidRPr="003B1A2E">
              <w:rPr>
                <w:rFonts w:ascii="Arial" w:hAnsi="Arial" w:cs="Arial"/>
                <w:b/>
                <w:sz w:val="24"/>
                <w:szCs w:val="24"/>
              </w:rPr>
              <w:t>Hb</w:t>
            </w:r>
            <w:proofErr w:type="spellEnd"/>
          </w:p>
        </w:tc>
        <w:tc>
          <w:tcPr>
            <w:tcW w:w="2874" w:type="dxa"/>
          </w:tcPr>
          <w:p w:rsidR="00472F88" w:rsidRPr="008B6CE3" w:rsidRDefault="00472F88" w:rsidP="00162D83">
            <w:pPr>
              <w:spacing w:line="360" w:lineRule="auto"/>
              <w:jc w:val="center"/>
              <w:rPr>
                <w:rFonts w:ascii="Arial" w:hAnsi="Arial" w:cs="Arial"/>
                <w:sz w:val="24"/>
                <w:szCs w:val="24"/>
              </w:rPr>
            </w:pPr>
            <w:r w:rsidRPr="008B6CE3">
              <w:rPr>
                <w:rFonts w:ascii="Arial" w:hAnsi="Arial" w:cs="Arial"/>
                <w:sz w:val="24"/>
                <w:szCs w:val="24"/>
              </w:rPr>
              <w:t>132 g/L</w:t>
            </w:r>
          </w:p>
        </w:tc>
        <w:tc>
          <w:tcPr>
            <w:tcW w:w="2977" w:type="dxa"/>
          </w:tcPr>
          <w:p w:rsidR="00472F88" w:rsidRPr="008B6CE3" w:rsidRDefault="0085651F" w:rsidP="00162D83">
            <w:pPr>
              <w:spacing w:line="360" w:lineRule="auto"/>
              <w:jc w:val="center"/>
              <w:rPr>
                <w:rFonts w:ascii="Arial" w:hAnsi="Arial" w:cs="Arial"/>
                <w:sz w:val="24"/>
                <w:szCs w:val="24"/>
              </w:rPr>
            </w:pPr>
            <w:r w:rsidRPr="008B6CE3">
              <w:rPr>
                <w:rFonts w:ascii="Arial" w:hAnsi="Arial" w:cs="Arial"/>
                <w:sz w:val="24"/>
                <w:szCs w:val="24"/>
              </w:rPr>
              <w:t>(12.5-16 g/</w:t>
            </w:r>
            <w:proofErr w:type="spellStart"/>
            <w:r w:rsidRPr="008B6CE3">
              <w:rPr>
                <w:rFonts w:ascii="Arial" w:hAnsi="Arial" w:cs="Arial"/>
                <w:sz w:val="24"/>
                <w:szCs w:val="24"/>
              </w:rPr>
              <w:t>dL</w:t>
            </w:r>
            <w:proofErr w:type="spellEnd"/>
            <w:r w:rsidRPr="008B6CE3">
              <w:rPr>
                <w:rFonts w:ascii="Arial" w:hAnsi="Arial" w:cs="Arial"/>
                <w:sz w:val="24"/>
                <w:szCs w:val="24"/>
              </w:rPr>
              <w:t>)</w:t>
            </w:r>
          </w:p>
        </w:tc>
      </w:tr>
      <w:tr w:rsidR="00472F88" w:rsidRPr="008B6CE3" w:rsidTr="00162D83">
        <w:tc>
          <w:tcPr>
            <w:tcW w:w="2537" w:type="dxa"/>
          </w:tcPr>
          <w:p w:rsidR="00472F88" w:rsidRPr="003B1A2E" w:rsidRDefault="00472F88" w:rsidP="00162D83">
            <w:pPr>
              <w:spacing w:line="360" w:lineRule="auto"/>
              <w:jc w:val="center"/>
              <w:rPr>
                <w:rFonts w:ascii="Arial" w:hAnsi="Arial" w:cs="Arial"/>
                <w:b/>
                <w:sz w:val="24"/>
                <w:szCs w:val="24"/>
              </w:rPr>
            </w:pPr>
            <w:proofErr w:type="spellStart"/>
            <w:r w:rsidRPr="003B1A2E">
              <w:rPr>
                <w:rFonts w:ascii="Arial" w:hAnsi="Arial" w:cs="Arial"/>
                <w:b/>
                <w:sz w:val="24"/>
                <w:szCs w:val="24"/>
              </w:rPr>
              <w:t>Eritrosedimentación</w:t>
            </w:r>
            <w:proofErr w:type="spellEnd"/>
          </w:p>
        </w:tc>
        <w:tc>
          <w:tcPr>
            <w:tcW w:w="2874" w:type="dxa"/>
          </w:tcPr>
          <w:p w:rsidR="00472F88" w:rsidRPr="008B6CE3" w:rsidRDefault="00472F88" w:rsidP="00162D83">
            <w:pPr>
              <w:spacing w:line="360" w:lineRule="auto"/>
              <w:jc w:val="center"/>
              <w:rPr>
                <w:rFonts w:ascii="Arial" w:hAnsi="Arial" w:cs="Arial"/>
                <w:sz w:val="24"/>
                <w:szCs w:val="24"/>
              </w:rPr>
            </w:pPr>
            <w:r w:rsidRPr="008B6CE3">
              <w:rPr>
                <w:rFonts w:ascii="Arial" w:hAnsi="Arial" w:cs="Arial"/>
                <w:sz w:val="24"/>
                <w:szCs w:val="24"/>
              </w:rPr>
              <w:t>30</w:t>
            </w:r>
          </w:p>
        </w:tc>
        <w:tc>
          <w:tcPr>
            <w:tcW w:w="2977" w:type="dxa"/>
          </w:tcPr>
          <w:p w:rsidR="00472F88" w:rsidRPr="008B6CE3" w:rsidRDefault="0085651F" w:rsidP="00162D83">
            <w:pPr>
              <w:spacing w:line="360" w:lineRule="auto"/>
              <w:jc w:val="center"/>
              <w:rPr>
                <w:rFonts w:ascii="Arial" w:hAnsi="Arial" w:cs="Arial"/>
                <w:sz w:val="24"/>
                <w:szCs w:val="24"/>
              </w:rPr>
            </w:pPr>
            <w:r w:rsidRPr="008B6CE3">
              <w:rPr>
                <w:rFonts w:ascii="Arial" w:hAnsi="Arial" w:cs="Arial"/>
                <w:sz w:val="24"/>
                <w:szCs w:val="24"/>
              </w:rPr>
              <w:t>(0-20 mm/h)</w:t>
            </w:r>
          </w:p>
        </w:tc>
      </w:tr>
      <w:tr w:rsidR="00472F88" w:rsidRPr="008B6CE3" w:rsidTr="00162D83">
        <w:tc>
          <w:tcPr>
            <w:tcW w:w="2537" w:type="dxa"/>
          </w:tcPr>
          <w:p w:rsidR="00472F88" w:rsidRPr="003B1A2E" w:rsidRDefault="00472F88" w:rsidP="00162D83">
            <w:pPr>
              <w:spacing w:line="360" w:lineRule="auto"/>
              <w:jc w:val="center"/>
              <w:rPr>
                <w:rFonts w:ascii="Arial" w:hAnsi="Arial" w:cs="Arial"/>
                <w:b/>
                <w:sz w:val="24"/>
                <w:szCs w:val="24"/>
              </w:rPr>
            </w:pPr>
            <w:proofErr w:type="spellStart"/>
            <w:r w:rsidRPr="003B1A2E">
              <w:rPr>
                <w:rFonts w:ascii="Arial" w:hAnsi="Arial" w:cs="Arial"/>
                <w:b/>
                <w:sz w:val="24"/>
                <w:szCs w:val="24"/>
              </w:rPr>
              <w:t>Leucograma</w:t>
            </w:r>
            <w:proofErr w:type="spellEnd"/>
          </w:p>
        </w:tc>
        <w:tc>
          <w:tcPr>
            <w:tcW w:w="2874" w:type="dxa"/>
          </w:tcPr>
          <w:p w:rsidR="00472F88" w:rsidRPr="008B6CE3" w:rsidRDefault="00472F88" w:rsidP="00162D83">
            <w:pPr>
              <w:spacing w:line="360" w:lineRule="auto"/>
              <w:jc w:val="center"/>
              <w:rPr>
                <w:rFonts w:ascii="Arial" w:hAnsi="Arial" w:cs="Arial"/>
                <w:sz w:val="24"/>
                <w:szCs w:val="24"/>
                <w:vertAlign w:val="superscript"/>
              </w:rPr>
            </w:pPr>
            <w:r w:rsidRPr="008B6CE3">
              <w:rPr>
                <w:rFonts w:ascii="Arial" w:hAnsi="Arial" w:cs="Arial"/>
                <w:sz w:val="24"/>
                <w:szCs w:val="24"/>
              </w:rPr>
              <w:t>9 por 10</w:t>
            </w:r>
            <w:r w:rsidRPr="008B6CE3">
              <w:rPr>
                <w:rFonts w:ascii="Arial" w:hAnsi="Arial" w:cs="Arial"/>
                <w:sz w:val="24"/>
                <w:szCs w:val="24"/>
                <w:vertAlign w:val="superscript"/>
              </w:rPr>
              <w:t>9</w:t>
            </w:r>
          </w:p>
          <w:p w:rsidR="00472F88" w:rsidRPr="008B6CE3" w:rsidRDefault="00472F88" w:rsidP="00162D83">
            <w:pPr>
              <w:spacing w:line="360" w:lineRule="auto"/>
              <w:jc w:val="center"/>
              <w:rPr>
                <w:rFonts w:ascii="Arial" w:hAnsi="Arial" w:cs="Arial"/>
                <w:sz w:val="24"/>
                <w:szCs w:val="24"/>
                <w:vertAlign w:val="superscript"/>
              </w:rPr>
            </w:pPr>
            <w:r w:rsidRPr="008B6CE3">
              <w:rPr>
                <w:rFonts w:ascii="Arial" w:hAnsi="Arial" w:cs="Arial"/>
                <w:sz w:val="24"/>
                <w:szCs w:val="24"/>
                <w:vertAlign w:val="superscript"/>
              </w:rPr>
              <w:t>S 0.70</w:t>
            </w:r>
          </w:p>
          <w:p w:rsidR="00472F88" w:rsidRPr="008B6CE3" w:rsidRDefault="00472F88" w:rsidP="00162D83">
            <w:pPr>
              <w:spacing w:line="360" w:lineRule="auto"/>
              <w:jc w:val="center"/>
              <w:rPr>
                <w:rFonts w:ascii="Arial" w:hAnsi="Arial" w:cs="Arial"/>
                <w:sz w:val="24"/>
                <w:szCs w:val="24"/>
              </w:rPr>
            </w:pPr>
            <w:r w:rsidRPr="008B6CE3">
              <w:rPr>
                <w:rFonts w:ascii="Arial" w:hAnsi="Arial" w:cs="Arial"/>
                <w:sz w:val="24"/>
                <w:szCs w:val="24"/>
                <w:vertAlign w:val="superscript"/>
              </w:rPr>
              <w:t>L 0.30</w:t>
            </w:r>
          </w:p>
        </w:tc>
        <w:tc>
          <w:tcPr>
            <w:tcW w:w="2977" w:type="dxa"/>
          </w:tcPr>
          <w:p w:rsidR="00472F88" w:rsidRPr="008B6CE3" w:rsidRDefault="0085651F" w:rsidP="00162D83">
            <w:pPr>
              <w:spacing w:line="360" w:lineRule="auto"/>
              <w:jc w:val="center"/>
              <w:rPr>
                <w:rFonts w:ascii="Arial" w:hAnsi="Arial" w:cs="Arial"/>
                <w:sz w:val="24"/>
                <w:szCs w:val="24"/>
              </w:rPr>
            </w:pPr>
            <w:r w:rsidRPr="008B6CE3">
              <w:rPr>
                <w:rFonts w:ascii="Arial" w:hAnsi="Arial" w:cs="Arial"/>
                <w:sz w:val="24"/>
                <w:szCs w:val="24"/>
              </w:rPr>
              <w:t>(5-10.5 mil/mm3)</w:t>
            </w:r>
          </w:p>
        </w:tc>
      </w:tr>
      <w:tr w:rsidR="00472F88" w:rsidRPr="008B6CE3" w:rsidTr="00162D83">
        <w:tc>
          <w:tcPr>
            <w:tcW w:w="2537" w:type="dxa"/>
          </w:tcPr>
          <w:p w:rsidR="00472F88" w:rsidRPr="003B1A2E" w:rsidRDefault="00472F88" w:rsidP="00162D83">
            <w:pPr>
              <w:spacing w:line="360" w:lineRule="auto"/>
              <w:jc w:val="center"/>
              <w:rPr>
                <w:rFonts w:ascii="Arial" w:hAnsi="Arial" w:cs="Arial"/>
                <w:b/>
                <w:sz w:val="24"/>
                <w:szCs w:val="24"/>
              </w:rPr>
            </w:pPr>
            <w:r w:rsidRPr="003B1A2E">
              <w:rPr>
                <w:rFonts w:ascii="Arial" w:hAnsi="Arial" w:cs="Arial"/>
                <w:b/>
                <w:sz w:val="24"/>
                <w:szCs w:val="24"/>
              </w:rPr>
              <w:t>TSH</w:t>
            </w:r>
          </w:p>
        </w:tc>
        <w:tc>
          <w:tcPr>
            <w:tcW w:w="2874" w:type="dxa"/>
          </w:tcPr>
          <w:p w:rsidR="00472F88" w:rsidRPr="008B6CE3" w:rsidRDefault="00472F88" w:rsidP="00162D83">
            <w:pPr>
              <w:spacing w:line="360" w:lineRule="auto"/>
              <w:jc w:val="center"/>
              <w:rPr>
                <w:rFonts w:ascii="Arial" w:hAnsi="Arial" w:cs="Arial"/>
                <w:sz w:val="24"/>
                <w:szCs w:val="24"/>
              </w:rPr>
            </w:pPr>
            <w:r w:rsidRPr="008B6CE3">
              <w:rPr>
                <w:rFonts w:ascii="Arial" w:hAnsi="Arial" w:cs="Arial"/>
                <w:sz w:val="24"/>
                <w:szCs w:val="24"/>
              </w:rPr>
              <w:t>0.02 UI/</w:t>
            </w:r>
            <w:proofErr w:type="spellStart"/>
            <w:r w:rsidRPr="008B6CE3">
              <w:rPr>
                <w:rFonts w:ascii="Arial" w:hAnsi="Arial" w:cs="Arial"/>
                <w:sz w:val="24"/>
                <w:szCs w:val="24"/>
              </w:rPr>
              <w:t>mL</w:t>
            </w:r>
            <w:proofErr w:type="spellEnd"/>
          </w:p>
        </w:tc>
        <w:tc>
          <w:tcPr>
            <w:tcW w:w="2977" w:type="dxa"/>
          </w:tcPr>
          <w:p w:rsidR="00472F88" w:rsidRPr="008B6CE3" w:rsidRDefault="00472F88" w:rsidP="00162D83">
            <w:pPr>
              <w:spacing w:line="360" w:lineRule="auto"/>
              <w:jc w:val="center"/>
              <w:rPr>
                <w:rFonts w:ascii="Arial" w:hAnsi="Arial" w:cs="Arial"/>
                <w:sz w:val="24"/>
                <w:szCs w:val="24"/>
              </w:rPr>
            </w:pPr>
            <w:r w:rsidRPr="008B6CE3">
              <w:rPr>
                <w:rFonts w:ascii="Arial" w:hAnsi="Arial" w:cs="Arial"/>
                <w:sz w:val="24"/>
                <w:szCs w:val="24"/>
              </w:rPr>
              <w:t xml:space="preserve">(0.27-4.2 </w:t>
            </w:r>
            <w:proofErr w:type="spellStart"/>
            <w:r w:rsidRPr="008B6CE3">
              <w:rPr>
                <w:rFonts w:ascii="Arial" w:hAnsi="Arial" w:cs="Arial"/>
                <w:sz w:val="24"/>
                <w:szCs w:val="24"/>
              </w:rPr>
              <w:t>uUI</w:t>
            </w:r>
            <w:proofErr w:type="spellEnd"/>
            <w:r w:rsidRPr="008B6CE3">
              <w:rPr>
                <w:rFonts w:ascii="Arial" w:hAnsi="Arial" w:cs="Arial"/>
                <w:sz w:val="24"/>
                <w:szCs w:val="24"/>
              </w:rPr>
              <w:t>/</w:t>
            </w:r>
            <w:proofErr w:type="spellStart"/>
            <w:r w:rsidRPr="008B6CE3">
              <w:rPr>
                <w:rFonts w:ascii="Arial" w:hAnsi="Arial" w:cs="Arial"/>
                <w:sz w:val="24"/>
                <w:szCs w:val="24"/>
              </w:rPr>
              <w:t>mL</w:t>
            </w:r>
            <w:proofErr w:type="spellEnd"/>
            <w:r w:rsidRPr="008B6CE3">
              <w:rPr>
                <w:rFonts w:ascii="Arial" w:hAnsi="Arial" w:cs="Arial"/>
                <w:sz w:val="24"/>
                <w:szCs w:val="24"/>
              </w:rPr>
              <w:t>)</w:t>
            </w:r>
          </w:p>
        </w:tc>
      </w:tr>
      <w:tr w:rsidR="00472F88" w:rsidRPr="008B6CE3" w:rsidTr="00162D83">
        <w:tc>
          <w:tcPr>
            <w:tcW w:w="2537" w:type="dxa"/>
          </w:tcPr>
          <w:p w:rsidR="00472F88" w:rsidRPr="003B1A2E" w:rsidRDefault="00472F88" w:rsidP="00162D83">
            <w:pPr>
              <w:spacing w:line="360" w:lineRule="auto"/>
              <w:jc w:val="center"/>
              <w:rPr>
                <w:rFonts w:ascii="Arial" w:hAnsi="Arial" w:cs="Arial"/>
                <w:b/>
                <w:sz w:val="24"/>
                <w:szCs w:val="24"/>
              </w:rPr>
            </w:pPr>
            <w:r w:rsidRPr="003B1A2E">
              <w:rPr>
                <w:rFonts w:ascii="Arial" w:hAnsi="Arial" w:cs="Arial"/>
                <w:b/>
                <w:sz w:val="24"/>
                <w:szCs w:val="24"/>
              </w:rPr>
              <w:t>T4</w:t>
            </w:r>
          </w:p>
        </w:tc>
        <w:tc>
          <w:tcPr>
            <w:tcW w:w="2874" w:type="dxa"/>
          </w:tcPr>
          <w:p w:rsidR="00472F88" w:rsidRPr="008B6CE3" w:rsidRDefault="00472F88" w:rsidP="00162D83">
            <w:pPr>
              <w:spacing w:line="360" w:lineRule="auto"/>
              <w:jc w:val="center"/>
              <w:rPr>
                <w:rFonts w:ascii="Arial" w:hAnsi="Arial" w:cs="Arial"/>
                <w:sz w:val="24"/>
                <w:szCs w:val="24"/>
              </w:rPr>
            </w:pPr>
            <w:r w:rsidRPr="008B6CE3">
              <w:rPr>
                <w:rFonts w:ascii="Arial" w:hAnsi="Arial" w:cs="Arial"/>
                <w:sz w:val="24"/>
                <w:szCs w:val="24"/>
              </w:rPr>
              <w:t>20.32 UI/</w:t>
            </w:r>
            <w:proofErr w:type="spellStart"/>
            <w:r w:rsidRPr="008B6CE3">
              <w:rPr>
                <w:rFonts w:ascii="Arial" w:hAnsi="Arial" w:cs="Arial"/>
                <w:sz w:val="24"/>
                <w:szCs w:val="24"/>
              </w:rPr>
              <w:t>mL</w:t>
            </w:r>
            <w:proofErr w:type="spellEnd"/>
          </w:p>
        </w:tc>
        <w:tc>
          <w:tcPr>
            <w:tcW w:w="2977" w:type="dxa"/>
          </w:tcPr>
          <w:p w:rsidR="00472F88" w:rsidRPr="008B6CE3" w:rsidRDefault="00472F88" w:rsidP="00162D83">
            <w:pPr>
              <w:spacing w:line="360" w:lineRule="auto"/>
              <w:jc w:val="center"/>
              <w:rPr>
                <w:rFonts w:ascii="Arial" w:hAnsi="Arial" w:cs="Arial"/>
                <w:sz w:val="24"/>
                <w:szCs w:val="24"/>
              </w:rPr>
            </w:pPr>
            <w:r w:rsidRPr="008B6CE3">
              <w:rPr>
                <w:rFonts w:ascii="Arial" w:hAnsi="Arial" w:cs="Arial"/>
                <w:sz w:val="24"/>
                <w:szCs w:val="24"/>
              </w:rPr>
              <w:t xml:space="preserve">(5.1-14.1 </w:t>
            </w:r>
            <w:proofErr w:type="spellStart"/>
            <w:r w:rsidRPr="008B6CE3">
              <w:rPr>
                <w:rFonts w:ascii="Arial" w:hAnsi="Arial" w:cs="Arial"/>
                <w:sz w:val="24"/>
                <w:szCs w:val="24"/>
              </w:rPr>
              <w:t>ug</w:t>
            </w:r>
            <w:proofErr w:type="spellEnd"/>
            <w:r w:rsidRPr="008B6CE3">
              <w:rPr>
                <w:rFonts w:ascii="Arial" w:hAnsi="Arial" w:cs="Arial"/>
                <w:sz w:val="24"/>
                <w:szCs w:val="24"/>
              </w:rPr>
              <w:t>/</w:t>
            </w:r>
            <w:proofErr w:type="spellStart"/>
            <w:r w:rsidRPr="008B6CE3">
              <w:rPr>
                <w:rFonts w:ascii="Arial" w:hAnsi="Arial" w:cs="Arial"/>
                <w:sz w:val="24"/>
                <w:szCs w:val="24"/>
              </w:rPr>
              <w:t>dL</w:t>
            </w:r>
            <w:proofErr w:type="spellEnd"/>
            <w:r w:rsidRPr="008B6CE3">
              <w:rPr>
                <w:rFonts w:ascii="Arial" w:hAnsi="Arial" w:cs="Arial"/>
                <w:sz w:val="24"/>
                <w:szCs w:val="24"/>
              </w:rPr>
              <w:t>)</w:t>
            </w:r>
          </w:p>
        </w:tc>
      </w:tr>
    </w:tbl>
    <w:p w:rsidR="005F25F4" w:rsidRPr="008B6CE3" w:rsidRDefault="005F25F4" w:rsidP="008B6CE3">
      <w:pPr>
        <w:spacing w:after="0" w:line="360" w:lineRule="auto"/>
        <w:jc w:val="both"/>
        <w:rPr>
          <w:rFonts w:ascii="Arial" w:hAnsi="Arial" w:cs="Arial"/>
          <w:sz w:val="24"/>
          <w:szCs w:val="24"/>
        </w:rPr>
      </w:pPr>
    </w:p>
    <w:p w:rsidR="00B115AE" w:rsidRDefault="00B115AE" w:rsidP="008B6CE3">
      <w:pPr>
        <w:spacing w:after="0" w:line="360" w:lineRule="auto"/>
        <w:jc w:val="both"/>
        <w:rPr>
          <w:rFonts w:ascii="Arial" w:hAnsi="Arial" w:cs="Arial"/>
          <w:sz w:val="24"/>
          <w:szCs w:val="24"/>
        </w:rPr>
      </w:pPr>
      <w:r w:rsidRPr="008B6CE3">
        <w:rPr>
          <w:rFonts w:ascii="Arial" w:hAnsi="Arial" w:cs="Arial"/>
          <w:sz w:val="24"/>
          <w:szCs w:val="24"/>
        </w:rPr>
        <w:t xml:space="preserve">Se prescribe tratamiento con Antiinflamatorios no esteroideos (Ibuprofeno) y </w:t>
      </w:r>
      <w:proofErr w:type="spellStart"/>
      <w:r w:rsidRPr="008B6CE3">
        <w:rPr>
          <w:rFonts w:ascii="Arial" w:hAnsi="Arial" w:cs="Arial"/>
          <w:sz w:val="24"/>
          <w:szCs w:val="24"/>
        </w:rPr>
        <w:t>Bet</w:t>
      </w:r>
      <w:r w:rsidR="003B1A2E">
        <w:rPr>
          <w:rFonts w:ascii="Arial" w:hAnsi="Arial" w:cs="Arial"/>
          <w:sz w:val="24"/>
          <w:szCs w:val="24"/>
        </w:rPr>
        <w:t>a</w:t>
      </w:r>
      <w:r w:rsidRPr="008B6CE3">
        <w:rPr>
          <w:rFonts w:ascii="Arial" w:hAnsi="Arial" w:cs="Arial"/>
          <w:sz w:val="24"/>
          <w:szCs w:val="24"/>
        </w:rPr>
        <w:t>bloqueador</w:t>
      </w:r>
      <w:proofErr w:type="spellEnd"/>
      <w:r w:rsidRPr="008B6CE3">
        <w:rPr>
          <w:rFonts w:ascii="Arial" w:hAnsi="Arial" w:cs="Arial"/>
          <w:sz w:val="24"/>
          <w:szCs w:val="24"/>
        </w:rPr>
        <w:t xml:space="preserve"> (Propanolol).</w:t>
      </w:r>
    </w:p>
    <w:p w:rsidR="008B6CE3" w:rsidRPr="008B6CE3" w:rsidRDefault="008B6CE3" w:rsidP="008B6CE3">
      <w:pPr>
        <w:spacing w:after="0" w:line="360" w:lineRule="auto"/>
        <w:jc w:val="both"/>
        <w:rPr>
          <w:rFonts w:ascii="Arial" w:hAnsi="Arial" w:cs="Arial"/>
          <w:sz w:val="24"/>
          <w:szCs w:val="24"/>
        </w:rPr>
      </w:pPr>
    </w:p>
    <w:p w:rsidR="005576E1" w:rsidRPr="008B6CE3" w:rsidRDefault="005576E1" w:rsidP="008B6CE3">
      <w:pPr>
        <w:spacing w:after="0" w:line="360" w:lineRule="auto"/>
        <w:jc w:val="both"/>
        <w:rPr>
          <w:rFonts w:ascii="Arial" w:hAnsi="Arial" w:cs="Arial"/>
          <w:b/>
          <w:sz w:val="24"/>
          <w:szCs w:val="24"/>
        </w:rPr>
      </w:pPr>
      <w:r w:rsidRPr="008B6CE3">
        <w:rPr>
          <w:rFonts w:ascii="Arial" w:hAnsi="Arial" w:cs="Arial"/>
          <w:b/>
          <w:sz w:val="24"/>
          <w:szCs w:val="24"/>
        </w:rPr>
        <w:t xml:space="preserve">Seguimiento y resultados </w:t>
      </w:r>
    </w:p>
    <w:p w:rsidR="005576E1" w:rsidRDefault="00B115AE" w:rsidP="008B6CE3">
      <w:pPr>
        <w:spacing w:after="0" w:line="360" w:lineRule="auto"/>
        <w:jc w:val="both"/>
        <w:rPr>
          <w:rFonts w:ascii="Arial" w:hAnsi="Arial" w:cs="Arial"/>
          <w:sz w:val="24"/>
          <w:szCs w:val="24"/>
        </w:rPr>
      </w:pPr>
      <w:r w:rsidRPr="008B6CE3">
        <w:rPr>
          <w:rFonts w:ascii="Arial" w:hAnsi="Arial" w:cs="Arial"/>
          <w:sz w:val="24"/>
          <w:szCs w:val="24"/>
        </w:rPr>
        <w:t>La paciente fue seguida</w:t>
      </w:r>
      <w:r w:rsidR="00201B6B" w:rsidRPr="008B6CE3">
        <w:rPr>
          <w:rFonts w:ascii="Arial" w:hAnsi="Arial" w:cs="Arial"/>
          <w:sz w:val="24"/>
          <w:szCs w:val="24"/>
        </w:rPr>
        <w:t xml:space="preserve"> manifestando mejoría </w:t>
      </w:r>
      <w:proofErr w:type="spellStart"/>
      <w:r w:rsidR="00201B6B" w:rsidRPr="008B6CE3">
        <w:rPr>
          <w:rFonts w:ascii="Arial" w:hAnsi="Arial" w:cs="Arial"/>
          <w:sz w:val="24"/>
          <w:szCs w:val="24"/>
        </w:rPr>
        <w:t>clínica.R</w:t>
      </w:r>
      <w:r w:rsidR="00981636">
        <w:rPr>
          <w:rFonts w:ascii="Arial" w:hAnsi="Arial" w:cs="Arial"/>
          <w:sz w:val="24"/>
          <w:szCs w:val="24"/>
        </w:rPr>
        <w:t>efirió</w:t>
      </w:r>
      <w:proofErr w:type="spellEnd"/>
      <w:r w:rsidR="005576E1" w:rsidRPr="008B6CE3">
        <w:rPr>
          <w:rFonts w:ascii="Arial" w:hAnsi="Arial" w:cs="Arial"/>
          <w:sz w:val="24"/>
          <w:szCs w:val="24"/>
        </w:rPr>
        <w:t xml:space="preserve"> disminución del malestar </w:t>
      </w:r>
      <w:proofErr w:type="spellStart"/>
      <w:r w:rsidR="005576E1" w:rsidRPr="008B6CE3">
        <w:rPr>
          <w:rFonts w:ascii="Arial" w:hAnsi="Arial" w:cs="Arial"/>
          <w:sz w:val="24"/>
          <w:szCs w:val="24"/>
        </w:rPr>
        <w:t>general</w:t>
      </w:r>
      <w:proofErr w:type="gramStart"/>
      <w:r w:rsidR="005576E1" w:rsidRPr="008B6CE3">
        <w:rPr>
          <w:rFonts w:ascii="Arial" w:hAnsi="Arial" w:cs="Arial"/>
          <w:sz w:val="24"/>
          <w:szCs w:val="24"/>
        </w:rPr>
        <w:t>,</w:t>
      </w:r>
      <w:r w:rsidR="004852AE" w:rsidRPr="008B6CE3">
        <w:rPr>
          <w:rFonts w:ascii="Arial" w:hAnsi="Arial" w:cs="Arial"/>
          <w:sz w:val="24"/>
          <w:szCs w:val="24"/>
        </w:rPr>
        <w:t>insomnio</w:t>
      </w:r>
      <w:proofErr w:type="spellEnd"/>
      <w:proofErr w:type="gramEnd"/>
      <w:r w:rsidR="004852AE" w:rsidRPr="008B6CE3">
        <w:rPr>
          <w:rFonts w:ascii="Arial" w:hAnsi="Arial" w:cs="Arial"/>
          <w:sz w:val="24"/>
          <w:szCs w:val="24"/>
        </w:rPr>
        <w:t xml:space="preserve">, palpitaciones, </w:t>
      </w:r>
      <w:r w:rsidR="00E62F8E" w:rsidRPr="008B6CE3">
        <w:rPr>
          <w:rFonts w:ascii="Arial" w:hAnsi="Arial" w:cs="Arial"/>
          <w:sz w:val="24"/>
          <w:szCs w:val="24"/>
        </w:rPr>
        <w:t>el</w:t>
      </w:r>
      <w:r w:rsidR="005576E1" w:rsidRPr="008B6CE3">
        <w:rPr>
          <w:rFonts w:ascii="Arial" w:hAnsi="Arial" w:cs="Arial"/>
          <w:sz w:val="24"/>
          <w:szCs w:val="24"/>
        </w:rPr>
        <w:t xml:space="preserve"> dolor cervical</w:t>
      </w:r>
      <w:r w:rsidR="00E62F8E" w:rsidRPr="008B6CE3">
        <w:rPr>
          <w:rFonts w:ascii="Arial" w:hAnsi="Arial" w:cs="Arial"/>
          <w:sz w:val="24"/>
          <w:szCs w:val="24"/>
        </w:rPr>
        <w:t xml:space="preserve"> en el lado izquierdo en una semana se instauró </w:t>
      </w:r>
      <w:r w:rsidR="004852AE" w:rsidRPr="008B6CE3">
        <w:rPr>
          <w:rFonts w:ascii="Arial" w:hAnsi="Arial" w:cs="Arial"/>
          <w:sz w:val="24"/>
          <w:szCs w:val="24"/>
        </w:rPr>
        <w:t xml:space="preserve">además en el lado </w:t>
      </w:r>
      <w:r w:rsidR="008B6CE3" w:rsidRPr="008B6CE3">
        <w:rPr>
          <w:rFonts w:ascii="Arial" w:hAnsi="Arial" w:cs="Arial"/>
          <w:sz w:val="24"/>
          <w:szCs w:val="24"/>
        </w:rPr>
        <w:t>derecho,</w:t>
      </w:r>
      <w:r w:rsidR="004852AE" w:rsidRPr="008B6CE3">
        <w:rPr>
          <w:rFonts w:ascii="Arial" w:hAnsi="Arial" w:cs="Arial"/>
          <w:sz w:val="24"/>
          <w:szCs w:val="24"/>
        </w:rPr>
        <w:t xml:space="preserve"> pero de menor</w:t>
      </w:r>
      <w:r w:rsidR="00E62F8E" w:rsidRPr="008B6CE3">
        <w:rPr>
          <w:rFonts w:ascii="Arial" w:hAnsi="Arial" w:cs="Arial"/>
          <w:sz w:val="24"/>
          <w:szCs w:val="24"/>
        </w:rPr>
        <w:t xml:space="preserve"> magnitud</w:t>
      </w:r>
      <w:r w:rsidR="004852AE" w:rsidRPr="008B6CE3">
        <w:rPr>
          <w:rFonts w:ascii="Arial" w:hAnsi="Arial" w:cs="Arial"/>
          <w:sz w:val="24"/>
          <w:szCs w:val="24"/>
        </w:rPr>
        <w:t>. P</w:t>
      </w:r>
      <w:r w:rsidR="00E62F8E" w:rsidRPr="008B6CE3">
        <w:rPr>
          <w:rFonts w:ascii="Arial" w:hAnsi="Arial" w:cs="Arial"/>
          <w:sz w:val="24"/>
          <w:szCs w:val="24"/>
        </w:rPr>
        <w:t>endientes complementarios</w:t>
      </w:r>
      <w:r w:rsidRPr="008B6CE3">
        <w:rPr>
          <w:rFonts w:ascii="Arial" w:hAnsi="Arial" w:cs="Arial"/>
          <w:sz w:val="24"/>
          <w:szCs w:val="24"/>
        </w:rPr>
        <w:t xml:space="preserve"> y ultrasonido </w:t>
      </w:r>
      <w:r w:rsidR="004852AE" w:rsidRPr="008B6CE3">
        <w:rPr>
          <w:rFonts w:ascii="Arial" w:hAnsi="Arial" w:cs="Arial"/>
          <w:sz w:val="24"/>
          <w:szCs w:val="24"/>
        </w:rPr>
        <w:t xml:space="preserve">evolutivos </w:t>
      </w:r>
      <w:r w:rsidRPr="008B6CE3">
        <w:rPr>
          <w:rFonts w:ascii="Arial" w:hAnsi="Arial" w:cs="Arial"/>
          <w:sz w:val="24"/>
          <w:szCs w:val="24"/>
        </w:rPr>
        <w:t xml:space="preserve">en el momento de enviar </w:t>
      </w:r>
      <w:r w:rsidR="00224E2C" w:rsidRPr="008B6CE3">
        <w:rPr>
          <w:rFonts w:ascii="Arial" w:hAnsi="Arial" w:cs="Arial"/>
          <w:sz w:val="24"/>
          <w:szCs w:val="24"/>
        </w:rPr>
        <w:t>el</w:t>
      </w:r>
      <w:r w:rsidRPr="008B6CE3">
        <w:rPr>
          <w:rFonts w:ascii="Arial" w:hAnsi="Arial" w:cs="Arial"/>
          <w:sz w:val="24"/>
          <w:szCs w:val="24"/>
        </w:rPr>
        <w:t xml:space="preserve"> manuscrito</w:t>
      </w:r>
      <w:r w:rsidR="005576E1" w:rsidRPr="008B6CE3">
        <w:rPr>
          <w:rFonts w:ascii="Arial" w:hAnsi="Arial" w:cs="Arial"/>
          <w:sz w:val="24"/>
          <w:szCs w:val="24"/>
        </w:rPr>
        <w:t>.</w:t>
      </w:r>
    </w:p>
    <w:p w:rsidR="008B6CE3" w:rsidRPr="008B6CE3" w:rsidRDefault="008B6CE3" w:rsidP="008B6CE3">
      <w:pPr>
        <w:spacing w:after="0" w:line="360" w:lineRule="auto"/>
        <w:jc w:val="both"/>
        <w:rPr>
          <w:rFonts w:ascii="Arial" w:hAnsi="Arial" w:cs="Arial"/>
          <w:sz w:val="24"/>
          <w:szCs w:val="24"/>
        </w:rPr>
      </w:pPr>
    </w:p>
    <w:p w:rsidR="00601D24" w:rsidRPr="008B6CE3" w:rsidRDefault="008B6CE3" w:rsidP="008B6CE3">
      <w:pPr>
        <w:spacing w:after="0" w:line="360" w:lineRule="auto"/>
        <w:jc w:val="both"/>
        <w:rPr>
          <w:rFonts w:ascii="Arial" w:hAnsi="Arial" w:cs="Arial"/>
          <w:b/>
          <w:sz w:val="24"/>
          <w:szCs w:val="24"/>
        </w:rPr>
      </w:pPr>
      <w:r w:rsidRPr="008B6CE3">
        <w:rPr>
          <w:rFonts w:ascii="Arial" w:hAnsi="Arial" w:cs="Arial"/>
          <w:b/>
          <w:sz w:val="24"/>
          <w:szCs w:val="24"/>
        </w:rPr>
        <w:t>DISCUSIÓN</w:t>
      </w:r>
    </w:p>
    <w:p w:rsidR="002F78D5" w:rsidRPr="008B6CE3" w:rsidRDefault="00494A92" w:rsidP="008B6CE3">
      <w:pPr>
        <w:spacing w:after="0" w:line="360" w:lineRule="auto"/>
        <w:jc w:val="both"/>
        <w:rPr>
          <w:rFonts w:ascii="Arial" w:hAnsi="Arial" w:cs="Arial"/>
          <w:sz w:val="24"/>
          <w:szCs w:val="24"/>
        </w:rPr>
      </w:pPr>
      <w:r w:rsidRPr="008B6CE3">
        <w:rPr>
          <w:rFonts w:ascii="Arial" w:hAnsi="Arial" w:cs="Arial"/>
          <w:sz w:val="24"/>
          <w:szCs w:val="24"/>
        </w:rPr>
        <w:t xml:space="preserve">Hasta la fecha se han reportado casos de </w:t>
      </w:r>
      <w:r w:rsidR="00EC16AC" w:rsidRPr="008B6CE3">
        <w:rPr>
          <w:rFonts w:ascii="Arial" w:hAnsi="Arial" w:cs="Arial"/>
          <w:sz w:val="24"/>
          <w:szCs w:val="24"/>
        </w:rPr>
        <w:t xml:space="preserve">Tiroiditis Sub-Aguda </w:t>
      </w:r>
      <w:r w:rsidR="0053255E" w:rsidRPr="008B6CE3">
        <w:rPr>
          <w:rFonts w:ascii="Arial" w:hAnsi="Arial" w:cs="Arial"/>
          <w:sz w:val="24"/>
          <w:szCs w:val="24"/>
        </w:rPr>
        <w:t xml:space="preserve">granulomatosa o de </w:t>
      </w:r>
      <w:proofErr w:type="spellStart"/>
      <w:proofErr w:type="gramStart"/>
      <w:r w:rsidR="0053255E" w:rsidRPr="008B6CE3">
        <w:rPr>
          <w:rFonts w:ascii="Arial" w:hAnsi="Arial" w:cs="Arial"/>
          <w:sz w:val="24"/>
          <w:szCs w:val="24"/>
        </w:rPr>
        <w:t>Quervain</w:t>
      </w:r>
      <w:proofErr w:type="spellEnd"/>
      <w:r w:rsidR="00EC16AC" w:rsidRPr="008B6CE3">
        <w:rPr>
          <w:rFonts w:ascii="Arial" w:hAnsi="Arial" w:cs="Arial"/>
          <w:sz w:val="24"/>
          <w:szCs w:val="24"/>
        </w:rPr>
        <w:t>(</w:t>
      </w:r>
      <w:proofErr w:type="gramEnd"/>
      <w:r w:rsidRPr="008B6CE3">
        <w:rPr>
          <w:rFonts w:ascii="Arial" w:hAnsi="Arial" w:cs="Arial"/>
          <w:sz w:val="24"/>
          <w:szCs w:val="24"/>
        </w:rPr>
        <w:t>TSA</w:t>
      </w:r>
      <w:r w:rsidR="00EC16AC" w:rsidRPr="008B6CE3">
        <w:rPr>
          <w:rFonts w:ascii="Arial" w:hAnsi="Arial" w:cs="Arial"/>
          <w:sz w:val="24"/>
          <w:szCs w:val="24"/>
        </w:rPr>
        <w:t xml:space="preserve">) </w:t>
      </w:r>
      <w:r w:rsidRPr="008B6CE3">
        <w:rPr>
          <w:rFonts w:ascii="Arial" w:hAnsi="Arial" w:cs="Arial"/>
          <w:sz w:val="24"/>
          <w:szCs w:val="24"/>
        </w:rPr>
        <w:t xml:space="preserve">y de tiroiditis </w:t>
      </w:r>
      <w:r w:rsidR="00027D58" w:rsidRPr="008B6CE3">
        <w:rPr>
          <w:rFonts w:ascii="Arial" w:hAnsi="Arial" w:cs="Arial"/>
          <w:sz w:val="24"/>
          <w:szCs w:val="24"/>
        </w:rPr>
        <w:t>autoinmune en</w:t>
      </w:r>
      <w:r w:rsidRPr="008B6CE3">
        <w:rPr>
          <w:rFonts w:ascii="Arial" w:hAnsi="Arial" w:cs="Arial"/>
          <w:sz w:val="24"/>
          <w:szCs w:val="24"/>
        </w:rPr>
        <w:t xml:space="preserve"> pacientes con C</w:t>
      </w:r>
      <w:r w:rsidR="003B1A2E" w:rsidRPr="008B6CE3">
        <w:rPr>
          <w:rFonts w:ascii="Arial" w:hAnsi="Arial" w:cs="Arial"/>
          <w:sz w:val="24"/>
          <w:szCs w:val="24"/>
        </w:rPr>
        <w:t>ovid</w:t>
      </w:r>
      <w:r w:rsidR="00027D58">
        <w:rPr>
          <w:rFonts w:ascii="Arial" w:hAnsi="Arial" w:cs="Arial"/>
          <w:sz w:val="24"/>
          <w:szCs w:val="24"/>
        </w:rPr>
        <w:t>-19;</w:t>
      </w:r>
      <w:r w:rsidR="00027D58" w:rsidRPr="008B6CE3">
        <w:rPr>
          <w:rFonts w:ascii="Arial" w:hAnsi="Arial" w:cs="Arial"/>
          <w:sz w:val="24"/>
          <w:szCs w:val="24"/>
          <w:vertAlign w:val="superscript"/>
        </w:rPr>
        <w:t>5</w:t>
      </w:r>
      <w:r w:rsidRPr="008B6CE3">
        <w:rPr>
          <w:rFonts w:ascii="Arial" w:hAnsi="Arial" w:cs="Arial"/>
          <w:sz w:val="24"/>
          <w:szCs w:val="24"/>
        </w:rPr>
        <w:t xml:space="preserve">además se han reportado pacientes con hipertiroidismo clínico asociado a </w:t>
      </w:r>
      <w:proofErr w:type="spellStart"/>
      <w:r w:rsidRPr="008B6CE3">
        <w:rPr>
          <w:rFonts w:ascii="Arial" w:hAnsi="Arial" w:cs="Arial"/>
          <w:sz w:val="24"/>
          <w:szCs w:val="24"/>
        </w:rPr>
        <w:t>hiper</w:t>
      </w:r>
      <w:proofErr w:type="spellEnd"/>
      <w:r w:rsidR="00981636">
        <w:rPr>
          <w:rFonts w:ascii="Arial" w:hAnsi="Arial" w:cs="Arial"/>
          <w:sz w:val="24"/>
          <w:szCs w:val="24"/>
        </w:rPr>
        <w:t>-</w:t>
      </w:r>
      <w:r w:rsidRPr="008B6CE3">
        <w:rPr>
          <w:rFonts w:ascii="Arial" w:hAnsi="Arial" w:cs="Arial"/>
          <w:sz w:val="24"/>
          <w:szCs w:val="24"/>
        </w:rPr>
        <w:t>respuesta inmunológica</w:t>
      </w:r>
      <w:r w:rsidR="00010208" w:rsidRPr="008B6CE3">
        <w:rPr>
          <w:rFonts w:ascii="Arial" w:hAnsi="Arial" w:cs="Arial"/>
          <w:sz w:val="24"/>
          <w:szCs w:val="24"/>
          <w:vertAlign w:val="superscript"/>
        </w:rPr>
        <w:t>6</w:t>
      </w:r>
      <w:r w:rsidRPr="008B6CE3">
        <w:rPr>
          <w:rFonts w:ascii="Arial" w:hAnsi="Arial" w:cs="Arial"/>
          <w:sz w:val="24"/>
          <w:szCs w:val="24"/>
        </w:rPr>
        <w:t>. La etiología y la patogénesis de la TSA no se han entendido completamente, pero es una opinión común que la enfermedad se debe a una infección viral o a una reacción inflamatoria pos</w:t>
      </w:r>
      <w:r w:rsidR="00981636">
        <w:rPr>
          <w:rFonts w:ascii="Arial" w:hAnsi="Arial" w:cs="Arial"/>
          <w:sz w:val="24"/>
          <w:szCs w:val="24"/>
        </w:rPr>
        <w:t>-</w:t>
      </w:r>
      <w:r w:rsidRPr="008B6CE3">
        <w:rPr>
          <w:rFonts w:ascii="Arial" w:hAnsi="Arial" w:cs="Arial"/>
          <w:sz w:val="24"/>
          <w:szCs w:val="24"/>
        </w:rPr>
        <w:t xml:space="preserve">viral en individuos genéticamente predispuestos. Se ha reportado una mayor incidencia de TSA en verano, durante los brotes de </w:t>
      </w:r>
      <w:proofErr w:type="spellStart"/>
      <w:r w:rsidRPr="008B6CE3">
        <w:rPr>
          <w:rFonts w:ascii="Arial" w:hAnsi="Arial" w:cs="Arial"/>
          <w:sz w:val="24"/>
          <w:szCs w:val="24"/>
        </w:rPr>
        <w:t>echovirus</w:t>
      </w:r>
      <w:proofErr w:type="spellEnd"/>
      <w:r w:rsidRPr="008B6CE3">
        <w:rPr>
          <w:rFonts w:ascii="Arial" w:hAnsi="Arial" w:cs="Arial"/>
          <w:sz w:val="24"/>
          <w:szCs w:val="24"/>
        </w:rPr>
        <w:t xml:space="preserve"> y </w:t>
      </w:r>
      <w:proofErr w:type="spellStart"/>
      <w:r w:rsidRPr="008B6CE3">
        <w:rPr>
          <w:rFonts w:ascii="Arial" w:hAnsi="Arial" w:cs="Arial"/>
          <w:sz w:val="24"/>
          <w:szCs w:val="24"/>
        </w:rPr>
        <w:t>coxsackievirus</w:t>
      </w:r>
      <w:proofErr w:type="spellEnd"/>
      <w:r w:rsidRPr="008B6CE3">
        <w:rPr>
          <w:rFonts w:ascii="Arial" w:hAnsi="Arial" w:cs="Arial"/>
          <w:sz w:val="24"/>
          <w:szCs w:val="24"/>
        </w:rPr>
        <w:t xml:space="preserve">; asimismo, se ha asociado a infecciones por virus de la parotiditis, adenovirus, </w:t>
      </w:r>
      <w:proofErr w:type="spellStart"/>
      <w:r w:rsidRPr="008B6CE3">
        <w:rPr>
          <w:rFonts w:ascii="Arial" w:hAnsi="Arial" w:cs="Arial"/>
          <w:sz w:val="24"/>
          <w:szCs w:val="24"/>
        </w:rPr>
        <w:t>ortomixovirus</w:t>
      </w:r>
      <w:proofErr w:type="spellEnd"/>
      <w:r w:rsidRPr="008B6CE3">
        <w:rPr>
          <w:rFonts w:ascii="Arial" w:hAnsi="Arial" w:cs="Arial"/>
          <w:sz w:val="24"/>
          <w:szCs w:val="24"/>
        </w:rPr>
        <w:t>, virus de Epstein</w:t>
      </w:r>
      <w:r w:rsidR="00981636">
        <w:rPr>
          <w:rFonts w:ascii="Arial" w:hAnsi="Arial" w:cs="Arial"/>
          <w:sz w:val="24"/>
          <w:szCs w:val="24"/>
        </w:rPr>
        <w:t>-</w:t>
      </w:r>
      <w:proofErr w:type="spellStart"/>
      <w:r w:rsidRPr="008B6CE3">
        <w:rPr>
          <w:rFonts w:ascii="Arial" w:hAnsi="Arial" w:cs="Arial"/>
          <w:sz w:val="24"/>
          <w:szCs w:val="24"/>
        </w:rPr>
        <w:t>Barr</w:t>
      </w:r>
      <w:proofErr w:type="spellEnd"/>
      <w:r w:rsidRPr="008B6CE3">
        <w:rPr>
          <w:rFonts w:ascii="Arial" w:hAnsi="Arial" w:cs="Arial"/>
          <w:sz w:val="24"/>
          <w:szCs w:val="24"/>
        </w:rPr>
        <w:t xml:space="preserve">, hepatitis E, virus de la inmunodeficiencia humana, </w:t>
      </w:r>
      <w:proofErr w:type="spellStart"/>
      <w:r w:rsidRPr="008B6CE3">
        <w:rPr>
          <w:rFonts w:ascii="Arial" w:hAnsi="Arial" w:cs="Arial"/>
          <w:sz w:val="24"/>
          <w:szCs w:val="24"/>
        </w:rPr>
        <w:t>citomegalovirus</w:t>
      </w:r>
      <w:proofErr w:type="spellEnd"/>
      <w:r w:rsidRPr="008B6CE3">
        <w:rPr>
          <w:rFonts w:ascii="Arial" w:hAnsi="Arial" w:cs="Arial"/>
          <w:sz w:val="24"/>
          <w:szCs w:val="24"/>
        </w:rPr>
        <w:t xml:space="preserve"> (CMV), dengue y rubéola</w:t>
      </w:r>
      <w:r w:rsidR="00981636">
        <w:rPr>
          <w:rFonts w:ascii="Arial" w:hAnsi="Arial" w:cs="Arial"/>
          <w:sz w:val="24"/>
          <w:szCs w:val="24"/>
        </w:rPr>
        <w:t>.</w:t>
      </w:r>
      <w:r w:rsidR="00010208" w:rsidRPr="008B6CE3">
        <w:rPr>
          <w:rFonts w:ascii="Arial" w:hAnsi="Arial" w:cs="Arial"/>
          <w:sz w:val="24"/>
          <w:szCs w:val="24"/>
          <w:vertAlign w:val="superscript"/>
        </w:rPr>
        <w:t>7-10</w:t>
      </w:r>
    </w:p>
    <w:p w:rsidR="00764954" w:rsidRPr="008B6CE3" w:rsidRDefault="00494A92" w:rsidP="008B6CE3">
      <w:pPr>
        <w:spacing w:after="0" w:line="360" w:lineRule="auto"/>
        <w:jc w:val="both"/>
        <w:rPr>
          <w:rFonts w:ascii="Arial" w:hAnsi="Arial" w:cs="Arial"/>
          <w:sz w:val="24"/>
          <w:szCs w:val="24"/>
        </w:rPr>
      </w:pPr>
      <w:r w:rsidRPr="008B6CE3">
        <w:rPr>
          <w:rFonts w:ascii="Arial" w:hAnsi="Arial" w:cs="Arial"/>
          <w:sz w:val="24"/>
          <w:szCs w:val="24"/>
        </w:rPr>
        <w:t>A pesar de que se ha descrito la presencia de lesiones destructivas de la tiroides y/o infiltrado inflamatorio en pacientes con infección por SARS-</w:t>
      </w:r>
      <w:proofErr w:type="spellStart"/>
      <w:r w:rsidRPr="008B6CE3">
        <w:rPr>
          <w:rFonts w:ascii="Arial" w:hAnsi="Arial" w:cs="Arial"/>
          <w:sz w:val="24"/>
          <w:szCs w:val="24"/>
        </w:rPr>
        <w:t>CoV</w:t>
      </w:r>
      <w:proofErr w:type="spellEnd"/>
      <w:r w:rsidRPr="008B6CE3">
        <w:rPr>
          <w:rFonts w:ascii="Arial" w:hAnsi="Arial" w:cs="Arial"/>
          <w:sz w:val="24"/>
          <w:szCs w:val="24"/>
        </w:rPr>
        <w:t xml:space="preserve"> y SARS-CoV-2</w:t>
      </w:r>
      <w:r w:rsidR="00981636">
        <w:rPr>
          <w:rFonts w:ascii="Arial" w:hAnsi="Arial" w:cs="Arial"/>
          <w:sz w:val="24"/>
          <w:szCs w:val="24"/>
        </w:rPr>
        <w:t>,</w:t>
      </w:r>
      <w:r w:rsidR="00EC16AC" w:rsidRPr="008B6CE3">
        <w:rPr>
          <w:rFonts w:ascii="Arial" w:hAnsi="Arial" w:cs="Arial"/>
          <w:sz w:val="24"/>
          <w:szCs w:val="24"/>
          <w:vertAlign w:val="superscript"/>
        </w:rPr>
        <w:t>5-7</w:t>
      </w:r>
      <w:r w:rsidRPr="008B6CE3">
        <w:rPr>
          <w:rFonts w:ascii="Arial" w:hAnsi="Arial" w:cs="Arial"/>
          <w:sz w:val="24"/>
          <w:szCs w:val="24"/>
        </w:rPr>
        <w:t xml:space="preserve"> la infección por coronavirus no se había asociado con TSA clínicamente manifiesta. </w:t>
      </w:r>
    </w:p>
    <w:p w:rsidR="006F0F27" w:rsidRPr="008B6CE3" w:rsidRDefault="002F78D5" w:rsidP="008B6CE3">
      <w:pPr>
        <w:spacing w:after="0" w:line="360" w:lineRule="auto"/>
        <w:jc w:val="both"/>
        <w:rPr>
          <w:rFonts w:ascii="Arial" w:hAnsi="Arial" w:cs="Arial"/>
          <w:sz w:val="24"/>
          <w:szCs w:val="24"/>
        </w:rPr>
      </w:pPr>
      <w:r w:rsidRPr="008B6CE3">
        <w:rPr>
          <w:rFonts w:ascii="Arial" w:hAnsi="Arial" w:cs="Arial"/>
          <w:sz w:val="24"/>
          <w:szCs w:val="24"/>
        </w:rPr>
        <w:t>La paciente cursó la infección por coronavirus con síntomas leves, quedando posteriormente asintomática, co</w:t>
      </w:r>
      <w:r w:rsidR="0053255E" w:rsidRPr="008B6CE3">
        <w:rPr>
          <w:rFonts w:ascii="Arial" w:hAnsi="Arial" w:cs="Arial"/>
          <w:sz w:val="24"/>
          <w:szCs w:val="24"/>
        </w:rPr>
        <w:t xml:space="preserve">menzó con una clínica </w:t>
      </w:r>
      <w:r w:rsidRPr="008B6CE3">
        <w:rPr>
          <w:rFonts w:ascii="Arial" w:hAnsi="Arial" w:cs="Arial"/>
          <w:sz w:val="24"/>
          <w:szCs w:val="24"/>
        </w:rPr>
        <w:t>t</w:t>
      </w:r>
      <w:r w:rsidR="0053255E" w:rsidRPr="008B6CE3">
        <w:rPr>
          <w:rFonts w:ascii="Arial" w:hAnsi="Arial" w:cs="Arial"/>
          <w:sz w:val="24"/>
          <w:szCs w:val="24"/>
        </w:rPr>
        <w:t xml:space="preserve">ípica de tiroiditis subaguda a los </w:t>
      </w:r>
      <w:r w:rsidRPr="008B6CE3">
        <w:rPr>
          <w:rFonts w:ascii="Arial" w:hAnsi="Arial" w:cs="Arial"/>
          <w:sz w:val="24"/>
          <w:szCs w:val="24"/>
        </w:rPr>
        <w:t>3</w:t>
      </w:r>
      <w:r w:rsidR="0053255E" w:rsidRPr="008B6CE3">
        <w:rPr>
          <w:rFonts w:ascii="Arial" w:hAnsi="Arial" w:cs="Arial"/>
          <w:sz w:val="24"/>
          <w:szCs w:val="24"/>
        </w:rPr>
        <w:t xml:space="preserve"> meses de </w:t>
      </w:r>
      <w:r w:rsidRPr="008B6CE3">
        <w:rPr>
          <w:rFonts w:ascii="Arial" w:hAnsi="Arial" w:cs="Arial"/>
          <w:sz w:val="24"/>
          <w:szCs w:val="24"/>
        </w:rPr>
        <w:t>la enfermedad viral</w:t>
      </w:r>
      <w:r w:rsidR="0053255E" w:rsidRPr="008B6CE3">
        <w:rPr>
          <w:rFonts w:ascii="Arial" w:hAnsi="Arial" w:cs="Arial"/>
          <w:sz w:val="24"/>
          <w:szCs w:val="24"/>
        </w:rPr>
        <w:t xml:space="preserve">, </w:t>
      </w:r>
      <w:r w:rsidRPr="008B6CE3">
        <w:rPr>
          <w:rFonts w:ascii="Arial" w:hAnsi="Arial" w:cs="Arial"/>
          <w:sz w:val="24"/>
          <w:szCs w:val="24"/>
        </w:rPr>
        <w:t xml:space="preserve">solicitando </w:t>
      </w:r>
      <w:r w:rsidR="008B6CE3" w:rsidRPr="008B6CE3">
        <w:rPr>
          <w:rFonts w:ascii="Arial" w:hAnsi="Arial" w:cs="Arial"/>
          <w:sz w:val="24"/>
          <w:szCs w:val="24"/>
        </w:rPr>
        <w:t xml:space="preserve">asistencia </w:t>
      </w:r>
      <w:proofErr w:type="spellStart"/>
      <w:r w:rsidR="008B6CE3" w:rsidRPr="008B6CE3">
        <w:rPr>
          <w:rFonts w:ascii="Arial" w:hAnsi="Arial" w:cs="Arial"/>
          <w:sz w:val="24"/>
          <w:szCs w:val="24"/>
        </w:rPr>
        <w:t>médica</w:t>
      </w:r>
      <w:r w:rsidRPr="008B6CE3">
        <w:rPr>
          <w:rFonts w:ascii="Arial" w:hAnsi="Arial" w:cs="Arial"/>
          <w:sz w:val="24"/>
          <w:szCs w:val="24"/>
        </w:rPr>
        <w:t>primeramente</w:t>
      </w:r>
      <w:proofErr w:type="spellEnd"/>
      <w:r w:rsidRPr="008B6CE3">
        <w:rPr>
          <w:rFonts w:ascii="Arial" w:hAnsi="Arial" w:cs="Arial"/>
          <w:sz w:val="24"/>
          <w:szCs w:val="24"/>
        </w:rPr>
        <w:t xml:space="preserve"> por manifestaciones </w:t>
      </w:r>
      <w:r w:rsidR="006F0F27" w:rsidRPr="008B6CE3">
        <w:rPr>
          <w:rFonts w:ascii="Arial" w:hAnsi="Arial" w:cs="Arial"/>
          <w:sz w:val="24"/>
          <w:szCs w:val="24"/>
        </w:rPr>
        <w:t>en la garganta y después</w:t>
      </w:r>
      <w:r w:rsidR="00201B6B" w:rsidRPr="008B6CE3">
        <w:rPr>
          <w:rFonts w:ascii="Arial" w:hAnsi="Arial" w:cs="Arial"/>
          <w:sz w:val="24"/>
          <w:szCs w:val="24"/>
        </w:rPr>
        <w:t xml:space="preserve"> por las manifestaciones</w:t>
      </w:r>
      <w:r w:rsidR="006F0F27" w:rsidRPr="008B6CE3">
        <w:rPr>
          <w:rFonts w:ascii="Arial" w:hAnsi="Arial" w:cs="Arial"/>
          <w:sz w:val="24"/>
          <w:szCs w:val="24"/>
        </w:rPr>
        <w:t xml:space="preserve"> de la enfermedad</w:t>
      </w:r>
      <w:r w:rsidR="0053255E" w:rsidRPr="008B6CE3">
        <w:rPr>
          <w:rFonts w:ascii="Arial" w:hAnsi="Arial" w:cs="Arial"/>
          <w:sz w:val="24"/>
          <w:szCs w:val="24"/>
        </w:rPr>
        <w:t>. Las pruebas complementarias y la evolución clínica apoyaron el diagnóstico</w:t>
      </w:r>
      <w:r w:rsidR="006F0F27" w:rsidRPr="008B6CE3">
        <w:rPr>
          <w:rFonts w:ascii="Arial" w:hAnsi="Arial" w:cs="Arial"/>
          <w:sz w:val="24"/>
          <w:szCs w:val="24"/>
        </w:rPr>
        <w:t>.</w:t>
      </w:r>
    </w:p>
    <w:p w:rsidR="00764954" w:rsidRPr="008B6CE3" w:rsidRDefault="006F0F27" w:rsidP="008B6CE3">
      <w:pPr>
        <w:spacing w:after="0" w:line="360" w:lineRule="auto"/>
        <w:jc w:val="both"/>
        <w:rPr>
          <w:rFonts w:ascii="Arial" w:hAnsi="Arial" w:cs="Arial"/>
          <w:sz w:val="24"/>
          <w:szCs w:val="24"/>
        </w:rPr>
      </w:pPr>
      <w:r w:rsidRPr="008B6CE3">
        <w:rPr>
          <w:rFonts w:ascii="Arial" w:hAnsi="Arial" w:cs="Arial"/>
          <w:sz w:val="24"/>
          <w:szCs w:val="24"/>
        </w:rPr>
        <w:t>Este</w:t>
      </w:r>
      <w:r w:rsidR="0053255E" w:rsidRPr="008B6CE3">
        <w:rPr>
          <w:rFonts w:ascii="Arial" w:hAnsi="Arial" w:cs="Arial"/>
          <w:sz w:val="24"/>
          <w:szCs w:val="24"/>
        </w:rPr>
        <w:t xml:space="preserve"> </w:t>
      </w:r>
      <w:proofErr w:type="spellStart"/>
      <w:r w:rsidR="0053255E" w:rsidRPr="008B6CE3">
        <w:rPr>
          <w:rFonts w:ascii="Arial" w:hAnsi="Arial" w:cs="Arial"/>
          <w:sz w:val="24"/>
          <w:szCs w:val="24"/>
        </w:rPr>
        <w:t>casoapoya</w:t>
      </w:r>
      <w:proofErr w:type="spellEnd"/>
      <w:r w:rsidR="0053255E" w:rsidRPr="008B6CE3">
        <w:rPr>
          <w:rFonts w:ascii="Arial" w:hAnsi="Arial" w:cs="Arial"/>
          <w:sz w:val="24"/>
          <w:szCs w:val="24"/>
        </w:rPr>
        <w:t xml:space="preserve"> </w:t>
      </w:r>
      <w:proofErr w:type="spellStart"/>
      <w:r w:rsidR="0053255E" w:rsidRPr="008B6CE3">
        <w:rPr>
          <w:rFonts w:ascii="Arial" w:hAnsi="Arial" w:cs="Arial"/>
          <w:sz w:val="24"/>
          <w:szCs w:val="24"/>
        </w:rPr>
        <w:t>larelación</w:t>
      </w:r>
      <w:proofErr w:type="spellEnd"/>
      <w:r w:rsidR="0053255E" w:rsidRPr="008B6CE3">
        <w:rPr>
          <w:rFonts w:ascii="Arial" w:hAnsi="Arial" w:cs="Arial"/>
          <w:sz w:val="24"/>
          <w:szCs w:val="24"/>
        </w:rPr>
        <w:t xml:space="preserve"> entre el SARS-CoV-2 y la tiroiditis </w:t>
      </w:r>
      <w:proofErr w:type="spellStart"/>
      <w:r w:rsidR="009D48C0" w:rsidRPr="008B6CE3">
        <w:rPr>
          <w:rFonts w:ascii="Arial" w:hAnsi="Arial" w:cs="Arial"/>
          <w:sz w:val="24"/>
          <w:szCs w:val="24"/>
        </w:rPr>
        <w:t>subaguda</w:t>
      </w:r>
      <w:proofErr w:type="gramStart"/>
      <w:r w:rsidR="009D48C0" w:rsidRPr="008B6CE3">
        <w:rPr>
          <w:rFonts w:ascii="Arial" w:hAnsi="Arial" w:cs="Arial"/>
          <w:sz w:val="24"/>
          <w:szCs w:val="24"/>
        </w:rPr>
        <w:t>,En</w:t>
      </w:r>
      <w:proofErr w:type="spellEnd"/>
      <w:proofErr w:type="gramEnd"/>
      <w:r w:rsidR="009D48C0" w:rsidRPr="008B6CE3">
        <w:rPr>
          <w:rFonts w:ascii="Arial" w:hAnsi="Arial" w:cs="Arial"/>
          <w:sz w:val="24"/>
          <w:szCs w:val="24"/>
        </w:rPr>
        <w:t xml:space="preserve"> el H</w:t>
      </w:r>
      <w:r w:rsidRPr="008B6CE3">
        <w:rPr>
          <w:rFonts w:ascii="Arial" w:hAnsi="Arial" w:cs="Arial"/>
          <w:sz w:val="24"/>
          <w:szCs w:val="24"/>
        </w:rPr>
        <w:t xml:space="preserve">ospital General </w:t>
      </w:r>
      <w:r w:rsidR="00981636">
        <w:rPr>
          <w:rFonts w:ascii="Arial" w:hAnsi="Arial" w:cs="Arial"/>
          <w:sz w:val="24"/>
          <w:szCs w:val="24"/>
        </w:rPr>
        <w:t xml:space="preserve">Provincial </w:t>
      </w:r>
      <w:r w:rsidRPr="008B6CE3">
        <w:rPr>
          <w:rFonts w:ascii="Arial" w:hAnsi="Arial" w:cs="Arial"/>
          <w:sz w:val="24"/>
          <w:szCs w:val="24"/>
        </w:rPr>
        <w:t>Camilo Cienfuegos de Sancti Spíritus aún no existen reportes de esta entidad asociada a la actual pandemia.</w:t>
      </w:r>
      <w:r w:rsidR="0053255E" w:rsidRPr="008B6CE3">
        <w:rPr>
          <w:rFonts w:ascii="Arial" w:hAnsi="Arial" w:cs="Arial"/>
          <w:sz w:val="24"/>
          <w:szCs w:val="24"/>
        </w:rPr>
        <w:t xml:space="preserve"> Según el último informe elaborado por la Red </w:t>
      </w:r>
      <w:r w:rsidR="00201B6B" w:rsidRPr="008B6CE3">
        <w:rPr>
          <w:rFonts w:ascii="Arial" w:hAnsi="Arial" w:cs="Arial"/>
          <w:sz w:val="24"/>
          <w:szCs w:val="24"/>
        </w:rPr>
        <w:t>Española</w:t>
      </w:r>
      <w:r w:rsidR="0053255E" w:rsidRPr="008B6CE3">
        <w:rPr>
          <w:rFonts w:ascii="Arial" w:hAnsi="Arial" w:cs="Arial"/>
          <w:sz w:val="24"/>
          <w:szCs w:val="24"/>
        </w:rPr>
        <w:t xml:space="preserve"> de Vigilancia Epidemiológica</w:t>
      </w:r>
      <w:proofErr w:type="gramStart"/>
      <w:r w:rsidR="00981636">
        <w:rPr>
          <w:rFonts w:ascii="Arial" w:hAnsi="Arial" w:cs="Arial"/>
          <w:sz w:val="24"/>
          <w:szCs w:val="24"/>
        </w:rPr>
        <w:t>,</w:t>
      </w:r>
      <w:r w:rsidRPr="008B6CE3">
        <w:rPr>
          <w:rFonts w:ascii="Arial" w:hAnsi="Arial" w:cs="Arial"/>
          <w:sz w:val="24"/>
          <w:szCs w:val="24"/>
          <w:vertAlign w:val="superscript"/>
        </w:rPr>
        <w:t>11</w:t>
      </w:r>
      <w:r w:rsidR="0053255E" w:rsidRPr="008B6CE3">
        <w:rPr>
          <w:rFonts w:ascii="Arial" w:hAnsi="Arial" w:cs="Arial"/>
          <w:sz w:val="24"/>
          <w:szCs w:val="24"/>
        </w:rPr>
        <w:t>el</w:t>
      </w:r>
      <w:proofErr w:type="gramEnd"/>
      <w:r w:rsidR="0053255E" w:rsidRPr="008B6CE3">
        <w:rPr>
          <w:rFonts w:ascii="Arial" w:hAnsi="Arial" w:cs="Arial"/>
          <w:sz w:val="24"/>
          <w:szCs w:val="24"/>
        </w:rPr>
        <w:t xml:space="preserve"> 50,6% de los pacientes con C</w:t>
      </w:r>
      <w:r w:rsidR="00981636" w:rsidRPr="008B6CE3">
        <w:rPr>
          <w:rFonts w:ascii="Arial" w:hAnsi="Arial" w:cs="Arial"/>
          <w:sz w:val="24"/>
          <w:szCs w:val="24"/>
        </w:rPr>
        <w:t>ovid</w:t>
      </w:r>
      <w:r w:rsidR="0053255E" w:rsidRPr="008B6CE3">
        <w:rPr>
          <w:rFonts w:ascii="Arial" w:hAnsi="Arial" w:cs="Arial"/>
          <w:sz w:val="24"/>
          <w:szCs w:val="24"/>
        </w:rPr>
        <w:t>-19 detectados a partir del 10 de mayo de 2020 son asintomáticos</w:t>
      </w:r>
      <w:r w:rsidRPr="008B6CE3">
        <w:rPr>
          <w:rFonts w:ascii="Arial" w:hAnsi="Arial" w:cs="Arial"/>
          <w:sz w:val="24"/>
          <w:szCs w:val="24"/>
        </w:rPr>
        <w:t xml:space="preserve"> o presentan síntomas leves como este caso,</w:t>
      </w:r>
      <w:r w:rsidR="0053255E" w:rsidRPr="008B6CE3">
        <w:rPr>
          <w:rFonts w:ascii="Arial" w:hAnsi="Arial" w:cs="Arial"/>
          <w:sz w:val="24"/>
          <w:szCs w:val="24"/>
        </w:rPr>
        <w:t xml:space="preserve"> por lo que, dado el porcentaje no despreciable de pacientes que no presentan síntomas, </w:t>
      </w:r>
      <w:r w:rsidR="009D48C0" w:rsidRPr="008B6CE3">
        <w:rPr>
          <w:rFonts w:ascii="Arial" w:hAnsi="Arial" w:cs="Arial"/>
          <w:sz w:val="24"/>
          <w:szCs w:val="24"/>
        </w:rPr>
        <w:t>se considera</w:t>
      </w:r>
      <w:r w:rsidR="0053255E" w:rsidRPr="008B6CE3">
        <w:rPr>
          <w:rFonts w:ascii="Arial" w:hAnsi="Arial" w:cs="Arial"/>
          <w:sz w:val="24"/>
          <w:szCs w:val="24"/>
        </w:rPr>
        <w:t xml:space="preserve"> la necesidad de valorar la posible infección pasada por C</w:t>
      </w:r>
      <w:r w:rsidR="00981636" w:rsidRPr="008B6CE3">
        <w:rPr>
          <w:rFonts w:ascii="Arial" w:hAnsi="Arial" w:cs="Arial"/>
          <w:sz w:val="24"/>
          <w:szCs w:val="24"/>
        </w:rPr>
        <w:t>ovid</w:t>
      </w:r>
      <w:r w:rsidR="0053255E" w:rsidRPr="008B6CE3">
        <w:rPr>
          <w:rFonts w:ascii="Arial" w:hAnsi="Arial" w:cs="Arial"/>
          <w:sz w:val="24"/>
          <w:szCs w:val="24"/>
        </w:rPr>
        <w:t>-19 en pacientes con cuadro clínico compatible con tiroiditis subaguda.</w:t>
      </w:r>
    </w:p>
    <w:p w:rsidR="00494A92" w:rsidRDefault="00494A92" w:rsidP="008B6CE3">
      <w:pPr>
        <w:spacing w:after="0" w:line="360" w:lineRule="auto"/>
        <w:jc w:val="both"/>
        <w:rPr>
          <w:rFonts w:ascii="Arial" w:hAnsi="Arial" w:cs="Arial"/>
          <w:sz w:val="24"/>
          <w:szCs w:val="24"/>
        </w:rPr>
      </w:pPr>
      <w:r w:rsidRPr="008B6CE3">
        <w:rPr>
          <w:rFonts w:ascii="Arial" w:hAnsi="Arial" w:cs="Arial"/>
          <w:sz w:val="24"/>
          <w:szCs w:val="24"/>
        </w:rPr>
        <w:t>Las guías de manejo actualmente disponibles para el tratamiento de la C</w:t>
      </w:r>
      <w:r w:rsidR="00981636" w:rsidRPr="008B6CE3">
        <w:rPr>
          <w:rFonts w:ascii="Arial" w:hAnsi="Arial" w:cs="Arial"/>
          <w:sz w:val="24"/>
          <w:szCs w:val="24"/>
        </w:rPr>
        <w:t>ovid</w:t>
      </w:r>
      <w:r w:rsidRPr="008B6CE3">
        <w:rPr>
          <w:rFonts w:ascii="Arial" w:hAnsi="Arial" w:cs="Arial"/>
          <w:sz w:val="24"/>
          <w:szCs w:val="24"/>
        </w:rPr>
        <w:t xml:space="preserve">-19 no </w:t>
      </w:r>
      <w:r w:rsidR="00027D58">
        <w:rPr>
          <w:rFonts w:ascii="Arial" w:hAnsi="Arial" w:cs="Arial"/>
          <w:sz w:val="24"/>
          <w:szCs w:val="24"/>
        </w:rPr>
        <w:t>orientan</w:t>
      </w:r>
      <w:r w:rsidRPr="008B6CE3">
        <w:rPr>
          <w:rFonts w:ascii="Arial" w:hAnsi="Arial" w:cs="Arial"/>
          <w:sz w:val="24"/>
          <w:szCs w:val="24"/>
        </w:rPr>
        <w:t xml:space="preserve"> la evaluación sistemática de la función tiroidea durante el manejo de estos </w:t>
      </w:r>
      <w:r w:rsidRPr="008B6CE3">
        <w:rPr>
          <w:rFonts w:ascii="Arial" w:hAnsi="Arial" w:cs="Arial"/>
          <w:sz w:val="24"/>
          <w:szCs w:val="24"/>
        </w:rPr>
        <w:lastRenderedPageBreak/>
        <w:t xml:space="preserve">pacientes ni en su seguimiento; sin embargo, no debe pasarse por alto el empeoramiento de la disfunción tiroidea preexistente o la aparición de enfermedad tiroidea de </w:t>
      </w:r>
      <w:r w:rsidR="00981636" w:rsidRPr="008B6CE3">
        <w:rPr>
          <w:rFonts w:ascii="Arial" w:hAnsi="Arial" w:cs="Arial"/>
          <w:sz w:val="24"/>
          <w:szCs w:val="24"/>
        </w:rPr>
        <w:t>inicio</w:t>
      </w:r>
      <w:r w:rsidRPr="008B6CE3">
        <w:rPr>
          <w:rFonts w:ascii="Arial" w:hAnsi="Arial" w:cs="Arial"/>
          <w:sz w:val="24"/>
          <w:szCs w:val="24"/>
        </w:rPr>
        <w:t>, como en el presente caso, para evitar un plan de trabajo erróneo, una medicalización innecesaria, un retraso en el diagnóstico y un potencial impacto pronóstico negativo. La TSA puede ser una manifestación subestimada de la C</w:t>
      </w:r>
      <w:r w:rsidR="00981636" w:rsidRPr="008B6CE3">
        <w:rPr>
          <w:rFonts w:ascii="Arial" w:hAnsi="Arial" w:cs="Arial"/>
          <w:sz w:val="24"/>
          <w:szCs w:val="24"/>
        </w:rPr>
        <w:t>ovid</w:t>
      </w:r>
      <w:r w:rsidRPr="008B6CE3">
        <w:rPr>
          <w:rFonts w:ascii="Arial" w:hAnsi="Arial" w:cs="Arial"/>
          <w:sz w:val="24"/>
          <w:szCs w:val="24"/>
        </w:rPr>
        <w:t>-19. Los médicos deben tener en cuenta la posible aparición de TSA durante y después de la infección por SARS-CoV-2</w:t>
      </w:r>
      <w:r w:rsidR="00981636">
        <w:rPr>
          <w:rFonts w:ascii="Arial" w:hAnsi="Arial" w:cs="Arial"/>
          <w:sz w:val="24"/>
          <w:szCs w:val="24"/>
        </w:rPr>
        <w:t>.</w:t>
      </w:r>
      <w:r w:rsidR="00BE196A" w:rsidRPr="008B6CE3">
        <w:rPr>
          <w:rFonts w:ascii="Arial" w:hAnsi="Arial" w:cs="Arial"/>
          <w:sz w:val="24"/>
          <w:szCs w:val="24"/>
          <w:vertAlign w:val="superscript"/>
        </w:rPr>
        <w:t>1</w:t>
      </w:r>
      <w:r w:rsidR="006F0F27" w:rsidRPr="008B6CE3">
        <w:rPr>
          <w:rFonts w:ascii="Arial" w:hAnsi="Arial" w:cs="Arial"/>
          <w:sz w:val="24"/>
          <w:szCs w:val="24"/>
          <w:vertAlign w:val="superscript"/>
        </w:rPr>
        <w:t>2</w:t>
      </w:r>
    </w:p>
    <w:p w:rsidR="008B6CE3" w:rsidRDefault="008B6CE3">
      <w:pPr>
        <w:rPr>
          <w:rFonts w:ascii="Arial" w:hAnsi="Arial" w:cs="Arial"/>
          <w:sz w:val="24"/>
          <w:szCs w:val="24"/>
        </w:rPr>
      </w:pPr>
    </w:p>
    <w:p w:rsidR="003F4E87" w:rsidRPr="008B6CE3" w:rsidRDefault="008B6CE3" w:rsidP="008B6CE3">
      <w:pPr>
        <w:spacing w:after="0" w:line="360" w:lineRule="auto"/>
        <w:jc w:val="both"/>
        <w:rPr>
          <w:rFonts w:ascii="Arial" w:hAnsi="Arial" w:cs="Arial"/>
          <w:b/>
          <w:sz w:val="24"/>
          <w:szCs w:val="24"/>
        </w:rPr>
      </w:pPr>
      <w:r>
        <w:rPr>
          <w:rFonts w:ascii="Arial" w:hAnsi="Arial" w:cs="Arial"/>
          <w:b/>
          <w:sz w:val="24"/>
          <w:szCs w:val="24"/>
        </w:rPr>
        <w:t>CONCLUSIONES</w:t>
      </w:r>
    </w:p>
    <w:p w:rsidR="00286A54" w:rsidRPr="008B6CE3" w:rsidRDefault="00286A54" w:rsidP="008B6CE3">
      <w:pPr>
        <w:spacing w:after="0" w:line="360" w:lineRule="auto"/>
        <w:jc w:val="both"/>
        <w:rPr>
          <w:rFonts w:ascii="Arial" w:hAnsi="Arial" w:cs="Arial"/>
          <w:sz w:val="24"/>
          <w:szCs w:val="24"/>
        </w:rPr>
      </w:pPr>
      <w:r w:rsidRPr="008B6CE3">
        <w:rPr>
          <w:rFonts w:ascii="Arial" w:hAnsi="Arial" w:cs="Arial"/>
          <w:sz w:val="24"/>
          <w:szCs w:val="24"/>
        </w:rPr>
        <w:t xml:space="preserve">La tiroiditis subaguda granulomatosa o de </w:t>
      </w:r>
      <w:proofErr w:type="spellStart"/>
      <w:r w:rsidRPr="008B6CE3">
        <w:rPr>
          <w:rFonts w:ascii="Arial" w:hAnsi="Arial" w:cs="Arial"/>
          <w:sz w:val="24"/>
          <w:szCs w:val="24"/>
        </w:rPr>
        <w:t>Quervain</w:t>
      </w:r>
      <w:proofErr w:type="spellEnd"/>
      <w:r w:rsidRPr="008B6CE3">
        <w:rPr>
          <w:rFonts w:ascii="Arial" w:hAnsi="Arial" w:cs="Arial"/>
          <w:sz w:val="24"/>
          <w:szCs w:val="24"/>
        </w:rPr>
        <w:t xml:space="preserve"> es una entidad que se relaciona con infecciones virales</w:t>
      </w:r>
      <w:r w:rsidR="001B0E67" w:rsidRPr="008B6CE3">
        <w:rPr>
          <w:rFonts w:ascii="Arial" w:hAnsi="Arial" w:cs="Arial"/>
          <w:sz w:val="24"/>
          <w:szCs w:val="24"/>
        </w:rPr>
        <w:t xml:space="preserve"> y el coronavirus SARS-CoV-2 no es una excepción</w:t>
      </w:r>
      <w:r w:rsidRPr="008B6CE3">
        <w:rPr>
          <w:rFonts w:ascii="Arial" w:hAnsi="Arial" w:cs="Arial"/>
          <w:sz w:val="24"/>
          <w:szCs w:val="24"/>
        </w:rPr>
        <w:t>.</w:t>
      </w:r>
      <w:r w:rsidR="001B0E67" w:rsidRPr="008B6CE3">
        <w:rPr>
          <w:rFonts w:ascii="Arial" w:hAnsi="Arial" w:cs="Arial"/>
          <w:sz w:val="24"/>
          <w:szCs w:val="24"/>
        </w:rPr>
        <w:t xml:space="preserve"> La </w:t>
      </w:r>
      <w:r w:rsidR="008B6CE3" w:rsidRPr="008B6CE3">
        <w:rPr>
          <w:rFonts w:ascii="Arial" w:hAnsi="Arial" w:cs="Arial"/>
          <w:sz w:val="24"/>
          <w:szCs w:val="24"/>
        </w:rPr>
        <w:t>TSA puede</w:t>
      </w:r>
      <w:r w:rsidR="001B0E67" w:rsidRPr="008B6CE3">
        <w:rPr>
          <w:rFonts w:ascii="Arial" w:hAnsi="Arial" w:cs="Arial"/>
          <w:sz w:val="24"/>
          <w:szCs w:val="24"/>
        </w:rPr>
        <w:t xml:space="preserve"> ser una manifestación subestimada de la C</w:t>
      </w:r>
      <w:r w:rsidR="00981636" w:rsidRPr="008B6CE3">
        <w:rPr>
          <w:rFonts w:ascii="Arial" w:hAnsi="Arial" w:cs="Arial"/>
          <w:sz w:val="24"/>
          <w:szCs w:val="24"/>
        </w:rPr>
        <w:t>ovid</w:t>
      </w:r>
      <w:r w:rsidR="001B0E67" w:rsidRPr="008B6CE3">
        <w:rPr>
          <w:rFonts w:ascii="Arial" w:hAnsi="Arial" w:cs="Arial"/>
          <w:sz w:val="24"/>
          <w:szCs w:val="24"/>
        </w:rPr>
        <w:t>-19. Los médicos deben tener en cuenta la posible aparición de TSA durante y después de la infección por SARS-CoV-2.</w:t>
      </w:r>
    </w:p>
    <w:p w:rsidR="008B6CE3" w:rsidRDefault="008B6CE3">
      <w:pPr>
        <w:rPr>
          <w:rFonts w:ascii="Arial" w:hAnsi="Arial" w:cs="Arial"/>
          <w:sz w:val="24"/>
          <w:szCs w:val="24"/>
        </w:rPr>
      </w:pPr>
    </w:p>
    <w:p w:rsidR="009B3F6E" w:rsidRDefault="009B3F6E">
      <w:pPr>
        <w:rPr>
          <w:rFonts w:ascii="Arial" w:hAnsi="Arial" w:cs="Arial"/>
          <w:sz w:val="24"/>
          <w:szCs w:val="24"/>
        </w:rPr>
      </w:pPr>
    </w:p>
    <w:p w:rsidR="00601D24" w:rsidRPr="008B6CE3" w:rsidRDefault="008B6CE3" w:rsidP="008B6CE3">
      <w:pPr>
        <w:spacing w:after="0" w:line="360" w:lineRule="auto"/>
        <w:jc w:val="both"/>
        <w:rPr>
          <w:rFonts w:ascii="Arial" w:hAnsi="Arial" w:cs="Arial"/>
          <w:b/>
          <w:sz w:val="24"/>
          <w:szCs w:val="24"/>
          <w:lang w:val="en-US"/>
        </w:rPr>
      </w:pPr>
      <w:r w:rsidRPr="008B6CE3">
        <w:rPr>
          <w:rFonts w:ascii="Arial" w:hAnsi="Arial" w:cs="Arial"/>
          <w:b/>
          <w:sz w:val="24"/>
          <w:szCs w:val="24"/>
          <w:lang w:val="en-US"/>
        </w:rPr>
        <w:t>REFERENCIAS BIBLIOGRÁFICAS</w:t>
      </w:r>
    </w:p>
    <w:p w:rsidR="00C21135" w:rsidRPr="008B6CE3" w:rsidRDefault="008440D4" w:rsidP="008B6CE3">
      <w:pPr>
        <w:pStyle w:val="Prrafodelista"/>
        <w:numPr>
          <w:ilvl w:val="0"/>
          <w:numId w:val="1"/>
        </w:numPr>
        <w:spacing w:after="0" w:line="360" w:lineRule="auto"/>
        <w:jc w:val="both"/>
        <w:rPr>
          <w:rFonts w:ascii="Arial" w:hAnsi="Arial" w:cs="Arial"/>
          <w:sz w:val="24"/>
          <w:szCs w:val="24"/>
          <w:lang w:val="en-US"/>
        </w:rPr>
      </w:pPr>
      <w:hyperlink r:id="rId19" w:history="1">
        <w:r w:rsidR="00CF67D1" w:rsidRPr="008B6CE3">
          <w:rPr>
            <w:rStyle w:val="Hipervnculo"/>
            <w:rFonts w:ascii="Arial" w:hAnsi="Arial" w:cs="Arial"/>
            <w:sz w:val="24"/>
            <w:szCs w:val="24"/>
            <w:lang w:val="en-US"/>
          </w:rPr>
          <w:t>https://www.worldometers.info/coronavirus/?utm_campaing=homeAdvegas1</w:t>
        </w:r>
      </w:hyperlink>
    </w:p>
    <w:p w:rsidR="00CF67D1" w:rsidRPr="008B6CE3" w:rsidRDefault="00CF67D1" w:rsidP="008B6CE3">
      <w:pPr>
        <w:pStyle w:val="Prrafodelista"/>
        <w:numPr>
          <w:ilvl w:val="0"/>
          <w:numId w:val="1"/>
        </w:numPr>
        <w:spacing w:after="0" w:line="360" w:lineRule="auto"/>
        <w:jc w:val="both"/>
        <w:rPr>
          <w:rFonts w:ascii="Arial" w:hAnsi="Arial" w:cs="Arial"/>
          <w:sz w:val="24"/>
          <w:szCs w:val="24"/>
          <w:lang w:val="en-US"/>
        </w:rPr>
      </w:pPr>
      <w:proofErr w:type="spellStart"/>
      <w:r w:rsidRPr="008B6CE3">
        <w:rPr>
          <w:rFonts w:ascii="Arial" w:hAnsi="Arial" w:cs="Arial"/>
          <w:sz w:val="24"/>
          <w:szCs w:val="24"/>
          <w:lang w:val="en-US"/>
        </w:rPr>
        <w:t>Boni</w:t>
      </w:r>
      <w:proofErr w:type="spellEnd"/>
      <w:r w:rsidRPr="008B6CE3">
        <w:rPr>
          <w:rFonts w:ascii="Arial" w:hAnsi="Arial" w:cs="Arial"/>
          <w:sz w:val="24"/>
          <w:szCs w:val="24"/>
          <w:lang w:val="en-US"/>
        </w:rPr>
        <w:t xml:space="preserve"> MF.; </w:t>
      </w:r>
      <w:proofErr w:type="spellStart"/>
      <w:r w:rsidRPr="008B6CE3">
        <w:rPr>
          <w:rFonts w:ascii="Arial" w:hAnsi="Arial" w:cs="Arial"/>
          <w:sz w:val="24"/>
          <w:szCs w:val="24"/>
          <w:lang w:val="en-US"/>
        </w:rPr>
        <w:t>Lemey</w:t>
      </w:r>
      <w:proofErr w:type="spellEnd"/>
      <w:r w:rsidRPr="008B6CE3">
        <w:rPr>
          <w:rFonts w:ascii="Arial" w:hAnsi="Arial" w:cs="Arial"/>
          <w:sz w:val="24"/>
          <w:szCs w:val="24"/>
          <w:lang w:val="en-US"/>
        </w:rPr>
        <w:t xml:space="preserve"> P.; Jiang X.; et al. Evolutionary origins of the SARS-CoV-2 </w:t>
      </w:r>
      <w:proofErr w:type="spellStart"/>
      <w:r w:rsidRPr="008B6CE3">
        <w:rPr>
          <w:rFonts w:ascii="Arial" w:hAnsi="Arial" w:cs="Arial"/>
          <w:sz w:val="24"/>
          <w:szCs w:val="24"/>
          <w:lang w:val="en-US"/>
        </w:rPr>
        <w:t>sarbecovirus</w:t>
      </w:r>
      <w:proofErr w:type="spellEnd"/>
      <w:r w:rsidRPr="008B6CE3">
        <w:rPr>
          <w:rFonts w:ascii="Arial" w:hAnsi="Arial" w:cs="Arial"/>
          <w:sz w:val="24"/>
          <w:szCs w:val="24"/>
          <w:lang w:val="en-US"/>
        </w:rPr>
        <w:t xml:space="preserve"> lineage responsible for the COVID-19; </w:t>
      </w:r>
      <w:proofErr w:type="spellStart"/>
      <w:r w:rsidR="00981636" w:rsidRPr="00981636">
        <w:rPr>
          <w:rFonts w:ascii="Arial" w:hAnsi="Arial" w:cs="Arial"/>
          <w:sz w:val="24"/>
          <w:szCs w:val="24"/>
          <w:lang w:val="en-US"/>
        </w:rPr>
        <w:t>Disponibleen:</w:t>
      </w:r>
      <w:hyperlink r:id="rId20" w:history="1">
        <w:r w:rsidRPr="008B6CE3">
          <w:rPr>
            <w:rStyle w:val="Hipervnculo"/>
            <w:rFonts w:ascii="Arial" w:hAnsi="Arial" w:cs="Arial"/>
            <w:sz w:val="24"/>
            <w:szCs w:val="24"/>
            <w:lang w:val="en-US"/>
          </w:rPr>
          <w:t>https</w:t>
        </w:r>
        <w:proofErr w:type="spellEnd"/>
        <w:r w:rsidRPr="008B6CE3">
          <w:rPr>
            <w:rStyle w:val="Hipervnculo"/>
            <w:rFonts w:ascii="Arial" w:hAnsi="Arial" w:cs="Arial"/>
            <w:sz w:val="24"/>
            <w:szCs w:val="24"/>
            <w:lang w:val="en-US"/>
          </w:rPr>
          <w:t>://doi.org/10.1038/s41564-020-0771-4</w:t>
        </w:r>
      </w:hyperlink>
    </w:p>
    <w:p w:rsidR="00CF67D1" w:rsidRPr="008B6CE3" w:rsidRDefault="00E97ACE" w:rsidP="008B6CE3">
      <w:pPr>
        <w:pStyle w:val="Prrafodelista"/>
        <w:numPr>
          <w:ilvl w:val="0"/>
          <w:numId w:val="1"/>
        </w:numPr>
        <w:spacing w:after="0" w:line="360" w:lineRule="auto"/>
        <w:jc w:val="both"/>
        <w:rPr>
          <w:rFonts w:ascii="Arial" w:hAnsi="Arial" w:cs="Arial"/>
          <w:sz w:val="24"/>
          <w:szCs w:val="24"/>
          <w:lang w:val="en-US"/>
        </w:rPr>
      </w:pPr>
      <w:proofErr w:type="spellStart"/>
      <w:r w:rsidRPr="008B6CE3">
        <w:rPr>
          <w:rFonts w:ascii="Arial" w:hAnsi="Arial" w:cs="Arial"/>
          <w:sz w:val="24"/>
          <w:szCs w:val="24"/>
          <w:lang w:val="en-US"/>
        </w:rPr>
        <w:t>Desailloud</w:t>
      </w:r>
      <w:proofErr w:type="spellEnd"/>
      <w:r w:rsidRPr="008B6CE3">
        <w:rPr>
          <w:rFonts w:ascii="Arial" w:hAnsi="Arial" w:cs="Arial"/>
          <w:sz w:val="24"/>
          <w:szCs w:val="24"/>
          <w:lang w:val="en-US"/>
        </w:rPr>
        <w:t xml:space="preserve"> R, </w:t>
      </w:r>
      <w:proofErr w:type="spellStart"/>
      <w:r w:rsidRPr="008B6CE3">
        <w:rPr>
          <w:rFonts w:ascii="Arial" w:hAnsi="Arial" w:cs="Arial"/>
          <w:sz w:val="24"/>
          <w:szCs w:val="24"/>
          <w:lang w:val="en-US"/>
        </w:rPr>
        <w:t>Hober</w:t>
      </w:r>
      <w:proofErr w:type="spellEnd"/>
      <w:r w:rsidRPr="008B6CE3">
        <w:rPr>
          <w:rFonts w:ascii="Arial" w:hAnsi="Arial" w:cs="Arial"/>
          <w:sz w:val="24"/>
          <w:szCs w:val="24"/>
          <w:lang w:val="en-US"/>
        </w:rPr>
        <w:t xml:space="preserve"> D. Viruses and thyroiditis: an update. </w:t>
      </w:r>
      <w:proofErr w:type="spellStart"/>
      <w:r w:rsidRPr="008B6CE3">
        <w:rPr>
          <w:rFonts w:ascii="Arial" w:hAnsi="Arial" w:cs="Arial"/>
          <w:sz w:val="24"/>
          <w:szCs w:val="24"/>
          <w:lang w:val="en-US"/>
        </w:rPr>
        <w:t>Virol</w:t>
      </w:r>
      <w:proofErr w:type="spellEnd"/>
      <w:r w:rsidRPr="008B6CE3">
        <w:rPr>
          <w:rFonts w:ascii="Arial" w:hAnsi="Arial" w:cs="Arial"/>
          <w:sz w:val="24"/>
          <w:szCs w:val="24"/>
          <w:lang w:val="en-US"/>
        </w:rPr>
        <w:t xml:space="preserve"> J. 2009;6:5</w:t>
      </w:r>
    </w:p>
    <w:p w:rsidR="00E97ACE" w:rsidRPr="008B6CE3" w:rsidRDefault="00E97ACE" w:rsidP="008B6CE3">
      <w:pPr>
        <w:pStyle w:val="Prrafodelista"/>
        <w:numPr>
          <w:ilvl w:val="0"/>
          <w:numId w:val="1"/>
        </w:numPr>
        <w:spacing w:after="0" w:line="360" w:lineRule="auto"/>
        <w:jc w:val="both"/>
        <w:rPr>
          <w:rFonts w:ascii="Arial" w:hAnsi="Arial" w:cs="Arial"/>
          <w:sz w:val="24"/>
          <w:szCs w:val="24"/>
        </w:rPr>
      </w:pPr>
      <w:proofErr w:type="spellStart"/>
      <w:r w:rsidRPr="008B6CE3">
        <w:rPr>
          <w:rFonts w:ascii="Arial" w:hAnsi="Arial" w:cs="Arial"/>
          <w:sz w:val="24"/>
          <w:szCs w:val="24"/>
          <w:lang w:val="en-US"/>
        </w:rPr>
        <w:t>Chrousos</w:t>
      </w:r>
      <w:proofErr w:type="spellEnd"/>
      <w:r w:rsidRPr="008B6CE3">
        <w:rPr>
          <w:rFonts w:ascii="Arial" w:hAnsi="Arial" w:cs="Arial"/>
          <w:sz w:val="24"/>
          <w:szCs w:val="24"/>
          <w:lang w:val="en-US"/>
        </w:rPr>
        <w:t xml:space="preserve"> GP, </w:t>
      </w:r>
      <w:proofErr w:type="spellStart"/>
      <w:r w:rsidRPr="008B6CE3">
        <w:rPr>
          <w:rFonts w:ascii="Arial" w:hAnsi="Arial" w:cs="Arial"/>
          <w:sz w:val="24"/>
          <w:szCs w:val="24"/>
          <w:lang w:val="en-US"/>
        </w:rPr>
        <w:t>Kaltsas</w:t>
      </w:r>
      <w:proofErr w:type="spellEnd"/>
      <w:r w:rsidRPr="008B6CE3">
        <w:rPr>
          <w:rFonts w:ascii="Arial" w:hAnsi="Arial" w:cs="Arial"/>
          <w:sz w:val="24"/>
          <w:szCs w:val="24"/>
          <w:lang w:val="en-US"/>
        </w:rPr>
        <w:t xml:space="preserve"> G. Post-SARS sickness syndrome manifestations and </w:t>
      </w:r>
      <w:proofErr w:type="spellStart"/>
      <w:r w:rsidRPr="008B6CE3">
        <w:rPr>
          <w:rFonts w:ascii="Arial" w:hAnsi="Arial" w:cs="Arial"/>
          <w:sz w:val="24"/>
          <w:szCs w:val="24"/>
          <w:lang w:val="en-US"/>
        </w:rPr>
        <w:t>endocrinopathy</w:t>
      </w:r>
      <w:proofErr w:type="spellEnd"/>
      <w:r w:rsidRPr="008B6CE3">
        <w:rPr>
          <w:rFonts w:ascii="Arial" w:hAnsi="Arial" w:cs="Arial"/>
          <w:sz w:val="24"/>
          <w:szCs w:val="24"/>
          <w:lang w:val="en-US"/>
        </w:rPr>
        <w:t xml:space="preserve">: how, why, and so what? </w:t>
      </w:r>
      <w:proofErr w:type="spellStart"/>
      <w:r w:rsidRPr="008B6CE3">
        <w:rPr>
          <w:rFonts w:ascii="Arial" w:hAnsi="Arial" w:cs="Arial"/>
          <w:sz w:val="24"/>
          <w:szCs w:val="24"/>
        </w:rPr>
        <w:t>ClinEndocrinol</w:t>
      </w:r>
      <w:proofErr w:type="spellEnd"/>
      <w:r w:rsidRPr="008B6CE3">
        <w:rPr>
          <w:rFonts w:ascii="Arial" w:hAnsi="Arial" w:cs="Arial"/>
          <w:sz w:val="24"/>
          <w:szCs w:val="24"/>
        </w:rPr>
        <w:t xml:space="preserve"> (</w:t>
      </w:r>
      <w:proofErr w:type="spellStart"/>
      <w:r w:rsidRPr="008B6CE3">
        <w:rPr>
          <w:rFonts w:ascii="Arial" w:hAnsi="Arial" w:cs="Arial"/>
          <w:sz w:val="24"/>
          <w:szCs w:val="24"/>
        </w:rPr>
        <w:t>Oxf</w:t>
      </w:r>
      <w:proofErr w:type="spellEnd"/>
      <w:r w:rsidRPr="008B6CE3">
        <w:rPr>
          <w:rFonts w:ascii="Arial" w:hAnsi="Arial" w:cs="Arial"/>
          <w:sz w:val="24"/>
          <w:szCs w:val="24"/>
        </w:rPr>
        <w:t xml:space="preserve">) [Internet]. 2005 [citado 11 de mayo de 2020]; 63(4):363-5. Disponible en: </w:t>
      </w:r>
      <w:hyperlink r:id="rId21" w:history="1">
        <w:r w:rsidRPr="008B6CE3">
          <w:rPr>
            <w:rStyle w:val="Hipervnculo"/>
            <w:rFonts w:ascii="Arial" w:hAnsi="Arial" w:cs="Arial"/>
            <w:sz w:val="24"/>
            <w:szCs w:val="24"/>
          </w:rPr>
          <w:t>https://www.ncbi.nlm.nih.gov/pmc/articles/PMC7162060/</w:t>
        </w:r>
      </w:hyperlink>
    </w:p>
    <w:p w:rsidR="00010208" w:rsidRPr="00981636" w:rsidRDefault="00010208" w:rsidP="008B6CE3">
      <w:pPr>
        <w:pStyle w:val="Prrafodelista"/>
        <w:numPr>
          <w:ilvl w:val="0"/>
          <w:numId w:val="1"/>
        </w:numPr>
        <w:spacing w:after="0" w:line="360" w:lineRule="auto"/>
        <w:jc w:val="both"/>
        <w:rPr>
          <w:rFonts w:ascii="Arial" w:hAnsi="Arial" w:cs="Arial"/>
          <w:sz w:val="24"/>
          <w:szCs w:val="24"/>
          <w:lang w:val="en-US"/>
        </w:rPr>
      </w:pPr>
      <w:proofErr w:type="spellStart"/>
      <w:r w:rsidRPr="008B6CE3">
        <w:rPr>
          <w:rFonts w:ascii="Arial" w:hAnsi="Arial" w:cs="Arial"/>
          <w:sz w:val="24"/>
          <w:szCs w:val="24"/>
          <w:lang w:val="pt-BR"/>
        </w:rPr>
        <w:t>Tee</w:t>
      </w:r>
      <w:proofErr w:type="spellEnd"/>
      <w:r w:rsidRPr="008B6CE3">
        <w:rPr>
          <w:rFonts w:ascii="Arial" w:hAnsi="Arial" w:cs="Arial"/>
          <w:sz w:val="24"/>
          <w:szCs w:val="24"/>
          <w:lang w:val="pt-BR"/>
        </w:rPr>
        <w:t xml:space="preserve"> LY, </w:t>
      </w:r>
      <w:proofErr w:type="spellStart"/>
      <w:r w:rsidRPr="008B6CE3">
        <w:rPr>
          <w:rFonts w:ascii="Arial" w:hAnsi="Arial" w:cs="Arial"/>
          <w:sz w:val="24"/>
          <w:szCs w:val="24"/>
          <w:lang w:val="pt-BR"/>
        </w:rPr>
        <w:t>Hajanto</w:t>
      </w:r>
      <w:proofErr w:type="spellEnd"/>
      <w:r w:rsidRPr="008B6CE3">
        <w:rPr>
          <w:rFonts w:ascii="Arial" w:hAnsi="Arial" w:cs="Arial"/>
          <w:sz w:val="24"/>
          <w:szCs w:val="24"/>
          <w:lang w:val="pt-BR"/>
        </w:rPr>
        <w:t xml:space="preserve"> S, </w:t>
      </w:r>
      <w:proofErr w:type="spellStart"/>
      <w:r w:rsidRPr="008B6CE3">
        <w:rPr>
          <w:rFonts w:ascii="Arial" w:hAnsi="Arial" w:cs="Arial"/>
          <w:sz w:val="24"/>
          <w:szCs w:val="24"/>
          <w:lang w:val="pt-BR"/>
        </w:rPr>
        <w:t>Rosario</w:t>
      </w:r>
      <w:proofErr w:type="spellEnd"/>
      <w:r w:rsidRPr="008B6CE3">
        <w:rPr>
          <w:rFonts w:ascii="Arial" w:hAnsi="Arial" w:cs="Arial"/>
          <w:sz w:val="24"/>
          <w:szCs w:val="24"/>
          <w:lang w:val="pt-BR"/>
        </w:rPr>
        <w:t xml:space="preserve"> BH. </w:t>
      </w:r>
      <w:r w:rsidRPr="008B6CE3">
        <w:rPr>
          <w:rFonts w:ascii="Arial" w:hAnsi="Arial" w:cs="Arial"/>
          <w:sz w:val="24"/>
          <w:szCs w:val="24"/>
          <w:lang w:val="en-US"/>
        </w:rPr>
        <w:t xml:space="preserve">COVID-19 complicated by Hashimoto’s thyroiditis Singapore Med J. 2020 Jul 16. </w:t>
      </w:r>
      <w:proofErr w:type="spellStart"/>
      <w:proofErr w:type="gramStart"/>
      <w:r w:rsidRPr="008B6CE3">
        <w:rPr>
          <w:rFonts w:ascii="Arial" w:hAnsi="Arial" w:cs="Arial"/>
          <w:sz w:val="24"/>
          <w:szCs w:val="24"/>
          <w:lang w:val="en-US"/>
        </w:rPr>
        <w:t>doi</w:t>
      </w:r>
      <w:proofErr w:type="spellEnd"/>
      <w:proofErr w:type="gramEnd"/>
      <w:r w:rsidRPr="008B6CE3">
        <w:rPr>
          <w:rFonts w:ascii="Arial" w:hAnsi="Arial" w:cs="Arial"/>
          <w:sz w:val="24"/>
          <w:szCs w:val="24"/>
          <w:lang w:val="en-US"/>
        </w:rPr>
        <w:t xml:space="preserve">: 10.11622/smedj.2020106. </w:t>
      </w:r>
      <w:r w:rsidRPr="00981636">
        <w:rPr>
          <w:rFonts w:ascii="Arial" w:hAnsi="Arial" w:cs="Arial"/>
          <w:sz w:val="24"/>
          <w:szCs w:val="24"/>
          <w:lang w:val="en-US"/>
        </w:rPr>
        <w:t>Online ahead of print.</w:t>
      </w:r>
    </w:p>
    <w:p w:rsidR="00010208" w:rsidRPr="00981636" w:rsidRDefault="00010208" w:rsidP="008B6CE3">
      <w:pPr>
        <w:pStyle w:val="Prrafodelista"/>
        <w:numPr>
          <w:ilvl w:val="0"/>
          <w:numId w:val="1"/>
        </w:numPr>
        <w:spacing w:after="0" w:line="360" w:lineRule="auto"/>
        <w:jc w:val="both"/>
        <w:rPr>
          <w:rFonts w:ascii="Arial" w:hAnsi="Arial" w:cs="Arial"/>
          <w:sz w:val="24"/>
          <w:szCs w:val="24"/>
          <w:lang w:val="en-US"/>
        </w:rPr>
      </w:pPr>
      <w:proofErr w:type="spellStart"/>
      <w:r w:rsidRPr="008B6CE3">
        <w:rPr>
          <w:rFonts w:ascii="Arial" w:hAnsi="Arial" w:cs="Arial"/>
          <w:sz w:val="24"/>
          <w:szCs w:val="24"/>
          <w:lang w:val="en-US"/>
        </w:rPr>
        <w:t>Lania</w:t>
      </w:r>
      <w:proofErr w:type="spellEnd"/>
      <w:r w:rsidRPr="008B6CE3">
        <w:rPr>
          <w:rFonts w:ascii="Arial" w:hAnsi="Arial" w:cs="Arial"/>
          <w:sz w:val="24"/>
          <w:szCs w:val="24"/>
          <w:lang w:val="en-US"/>
        </w:rPr>
        <w:t xml:space="preserve"> A, </w:t>
      </w:r>
      <w:proofErr w:type="spellStart"/>
      <w:r w:rsidRPr="008B6CE3">
        <w:rPr>
          <w:rFonts w:ascii="Arial" w:hAnsi="Arial" w:cs="Arial"/>
          <w:sz w:val="24"/>
          <w:szCs w:val="24"/>
          <w:lang w:val="en-US"/>
        </w:rPr>
        <w:t>Sandri</w:t>
      </w:r>
      <w:proofErr w:type="spellEnd"/>
      <w:r w:rsidRPr="008B6CE3">
        <w:rPr>
          <w:rFonts w:ascii="Arial" w:hAnsi="Arial" w:cs="Arial"/>
          <w:sz w:val="24"/>
          <w:szCs w:val="24"/>
          <w:lang w:val="en-US"/>
        </w:rPr>
        <w:t xml:space="preserve"> MT, Cellini M, </w:t>
      </w:r>
      <w:proofErr w:type="spellStart"/>
      <w:r w:rsidRPr="008B6CE3">
        <w:rPr>
          <w:rFonts w:ascii="Arial" w:hAnsi="Arial" w:cs="Arial"/>
          <w:sz w:val="24"/>
          <w:szCs w:val="24"/>
          <w:lang w:val="en-US"/>
        </w:rPr>
        <w:t>Mirani</w:t>
      </w:r>
      <w:proofErr w:type="spellEnd"/>
      <w:r w:rsidRPr="008B6CE3">
        <w:rPr>
          <w:rFonts w:ascii="Arial" w:hAnsi="Arial" w:cs="Arial"/>
          <w:sz w:val="24"/>
          <w:szCs w:val="24"/>
          <w:lang w:val="en-US"/>
        </w:rPr>
        <w:t xml:space="preserve"> M, </w:t>
      </w:r>
      <w:proofErr w:type="spellStart"/>
      <w:r w:rsidRPr="008B6CE3">
        <w:rPr>
          <w:rFonts w:ascii="Arial" w:hAnsi="Arial" w:cs="Arial"/>
          <w:sz w:val="24"/>
          <w:szCs w:val="24"/>
          <w:lang w:val="en-US"/>
        </w:rPr>
        <w:t>Lavezzi</w:t>
      </w:r>
      <w:proofErr w:type="spellEnd"/>
      <w:r w:rsidRPr="008B6CE3">
        <w:rPr>
          <w:rFonts w:ascii="Arial" w:hAnsi="Arial" w:cs="Arial"/>
          <w:sz w:val="24"/>
          <w:szCs w:val="24"/>
          <w:lang w:val="en-US"/>
        </w:rPr>
        <w:t xml:space="preserve"> E, </w:t>
      </w:r>
      <w:proofErr w:type="spellStart"/>
      <w:r w:rsidRPr="008B6CE3">
        <w:rPr>
          <w:rFonts w:ascii="Arial" w:hAnsi="Arial" w:cs="Arial"/>
          <w:sz w:val="24"/>
          <w:szCs w:val="24"/>
          <w:lang w:val="en-US"/>
        </w:rPr>
        <w:t>Mazziotti</w:t>
      </w:r>
      <w:proofErr w:type="spellEnd"/>
      <w:r w:rsidRPr="008B6CE3">
        <w:rPr>
          <w:rFonts w:ascii="Arial" w:hAnsi="Arial" w:cs="Arial"/>
          <w:sz w:val="24"/>
          <w:szCs w:val="24"/>
          <w:lang w:val="en-US"/>
        </w:rPr>
        <w:t xml:space="preserve"> G. T</w:t>
      </w:r>
      <w:r w:rsidR="00981636">
        <w:rPr>
          <w:rFonts w:ascii="Arial" w:hAnsi="Arial" w:cs="Arial"/>
          <w:sz w:val="24"/>
          <w:szCs w:val="24"/>
          <w:lang w:val="en-US"/>
        </w:rPr>
        <w:t>hyrotoxicosis in patients with C</w:t>
      </w:r>
      <w:r w:rsidRPr="008B6CE3">
        <w:rPr>
          <w:rFonts w:ascii="Arial" w:hAnsi="Arial" w:cs="Arial"/>
          <w:sz w:val="24"/>
          <w:szCs w:val="24"/>
          <w:lang w:val="en-US"/>
        </w:rPr>
        <w:t xml:space="preserve">ovid-19: the THYRCOV study. </w:t>
      </w:r>
      <w:proofErr w:type="spellStart"/>
      <w:r w:rsidRPr="00981636">
        <w:rPr>
          <w:rFonts w:ascii="Arial" w:hAnsi="Arial" w:cs="Arial"/>
          <w:sz w:val="24"/>
          <w:szCs w:val="24"/>
          <w:lang w:val="en-US"/>
        </w:rPr>
        <w:t>Eur</w:t>
      </w:r>
      <w:proofErr w:type="spellEnd"/>
      <w:r w:rsidRPr="00981636">
        <w:rPr>
          <w:rFonts w:ascii="Arial" w:hAnsi="Arial" w:cs="Arial"/>
          <w:sz w:val="24"/>
          <w:szCs w:val="24"/>
          <w:lang w:val="en-US"/>
        </w:rPr>
        <w:t xml:space="preserve"> J </w:t>
      </w:r>
      <w:proofErr w:type="spellStart"/>
      <w:r w:rsidRPr="00981636">
        <w:rPr>
          <w:rFonts w:ascii="Arial" w:hAnsi="Arial" w:cs="Arial"/>
          <w:sz w:val="24"/>
          <w:szCs w:val="24"/>
          <w:lang w:val="en-US"/>
        </w:rPr>
        <w:t>Endocrinol</w:t>
      </w:r>
      <w:proofErr w:type="spellEnd"/>
      <w:r w:rsidRPr="00981636">
        <w:rPr>
          <w:rFonts w:ascii="Arial" w:hAnsi="Arial" w:cs="Arial"/>
          <w:sz w:val="24"/>
          <w:szCs w:val="24"/>
          <w:lang w:val="en-US"/>
        </w:rPr>
        <w:t>. 2020; 183(4):381-7.</w:t>
      </w:r>
    </w:p>
    <w:p w:rsidR="00010208" w:rsidRPr="008B6CE3" w:rsidRDefault="00010208" w:rsidP="008B6CE3">
      <w:pPr>
        <w:pStyle w:val="Prrafodelista"/>
        <w:numPr>
          <w:ilvl w:val="0"/>
          <w:numId w:val="1"/>
        </w:numPr>
        <w:spacing w:after="0" w:line="360" w:lineRule="auto"/>
        <w:jc w:val="both"/>
        <w:rPr>
          <w:rFonts w:ascii="Arial" w:hAnsi="Arial" w:cs="Arial"/>
          <w:sz w:val="24"/>
          <w:szCs w:val="24"/>
          <w:lang w:val="en-US"/>
        </w:rPr>
      </w:pPr>
      <w:proofErr w:type="spellStart"/>
      <w:r w:rsidRPr="008B6CE3">
        <w:rPr>
          <w:rFonts w:ascii="Arial" w:hAnsi="Arial" w:cs="Arial"/>
          <w:sz w:val="24"/>
          <w:szCs w:val="24"/>
          <w:lang w:val="en-US"/>
        </w:rPr>
        <w:lastRenderedPageBreak/>
        <w:t>Brancatella</w:t>
      </w:r>
      <w:proofErr w:type="spellEnd"/>
      <w:r w:rsidRPr="008B6CE3">
        <w:rPr>
          <w:rFonts w:ascii="Arial" w:hAnsi="Arial" w:cs="Arial"/>
          <w:sz w:val="24"/>
          <w:szCs w:val="24"/>
          <w:lang w:val="en-US"/>
        </w:rPr>
        <w:t xml:space="preserve"> A, Ricci D, Viola N, </w:t>
      </w:r>
      <w:proofErr w:type="spellStart"/>
      <w:r w:rsidRPr="008B6CE3">
        <w:rPr>
          <w:rFonts w:ascii="Arial" w:hAnsi="Arial" w:cs="Arial"/>
          <w:sz w:val="24"/>
          <w:szCs w:val="24"/>
          <w:lang w:val="en-US"/>
        </w:rPr>
        <w:t>Sgrò</w:t>
      </w:r>
      <w:proofErr w:type="spellEnd"/>
      <w:r w:rsidRPr="008B6CE3">
        <w:rPr>
          <w:rFonts w:ascii="Arial" w:hAnsi="Arial" w:cs="Arial"/>
          <w:sz w:val="24"/>
          <w:szCs w:val="24"/>
          <w:lang w:val="en-US"/>
        </w:rPr>
        <w:t xml:space="preserve"> D, </w:t>
      </w:r>
      <w:proofErr w:type="spellStart"/>
      <w:r w:rsidRPr="008B6CE3">
        <w:rPr>
          <w:rFonts w:ascii="Arial" w:hAnsi="Arial" w:cs="Arial"/>
          <w:sz w:val="24"/>
          <w:szCs w:val="24"/>
          <w:lang w:val="en-US"/>
        </w:rPr>
        <w:t>Santini</w:t>
      </w:r>
      <w:proofErr w:type="spellEnd"/>
      <w:r w:rsidRPr="008B6CE3">
        <w:rPr>
          <w:rFonts w:ascii="Arial" w:hAnsi="Arial" w:cs="Arial"/>
          <w:sz w:val="24"/>
          <w:szCs w:val="24"/>
          <w:lang w:val="en-US"/>
        </w:rPr>
        <w:t xml:space="preserve"> F, </w:t>
      </w:r>
      <w:proofErr w:type="spellStart"/>
      <w:r w:rsidRPr="008B6CE3">
        <w:rPr>
          <w:rFonts w:ascii="Arial" w:hAnsi="Arial" w:cs="Arial"/>
          <w:sz w:val="24"/>
          <w:szCs w:val="24"/>
          <w:lang w:val="en-US"/>
        </w:rPr>
        <w:t>Latrofa</w:t>
      </w:r>
      <w:proofErr w:type="spellEnd"/>
      <w:r w:rsidRPr="008B6CE3">
        <w:rPr>
          <w:rFonts w:ascii="Arial" w:hAnsi="Arial" w:cs="Arial"/>
          <w:sz w:val="24"/>
          <w:szCs w:val="24"/>
          <w:lang w:val="en-US"/>
        </w:rPr>
        <w:t xml:space="preserve"> F. </w:t>
      </w:r>
      <w:proofErr w:type="spellStart"/>
      <w:r w:rsidRPr="008B6CE3">
        <w:rPr>
          <w:rFonts w:ascii="Arial" w:hAnsi="Arial" w:cs="Arial"/>
          <w:sz w:val="24"/>
          <w:szCs w:val="24"/>
          <w:lang w:val="en-US"/>
        </w:rPr>
        <w:t>Subacute</w:t>
      </w:r>
      <w:proofErr w:type="spellEnd"/>
      <w:r w:rsidRPr="008B6CE3">
        <w:rPr>
          <w:rFonts w:ascii="Arial" w:hAnsi="Arial" w:cs="Arial"/>
          <w:sz w:val="24"/>
          <w:szCs w:val="24"/>
          <w:lang w:val="en-US"/>
        </w:rPr>
        <w:t xml:space="preserve"> thyroiditis after SARS-CoV-2 Infection. J </w:t>
      </w:r>
      <w:proofErr w:type="spellStart"/>
      <w:r w:rsidRPr="008B6CE3">
        <w:rPr>
          <w:rFonts w:ascii="Arial" w:hAnsi="Arial" w:cs="Arial"/>
          <w:sz w:val="24"/>
          <w:szCs w:val="24"/>
          <w:lang w:val="en-US"/>
        </w:rPr>
        <w:t>ClinEndocrinolMetab</w:t>
      </w:r>
      <w:proofErr w:type="spellEnd"/>
      <w:r w:rsidRPr="008B6CE3">
        <w:rPr>
          <w:rFonts w:ascii="Arial" w:hAnsi="Arial" w:cs="Arial"/>
          <w:sz w:val="24"/>
          <w:szCs w:val="24"/>
          <w:lang w:val="en-US"/>
        </w:rPr>
        <w:t>. 2020</w:t>
      </w:r>
      <w:proofErr w:type="gramStart"/>
      <w:r w:rsidRPr="008B6CE3">
        <w:rPr>
          <w:rFonts w:ascii="Arial" w:hAnsi="Arial" w:cs="Arial"/>
          <w:sz w:val="24"/>
          <w:szCs w:val="24"/>
          <w:lang w:val="en-US"/>
        </w:rPr>
        <w:t>;105</w:t>
      </w:r>
      <w:proofErr w:type="gramEnd"/>
      <w:r w:rsidRPr="008B6CE3">
        <w:rPr>
          <w:rFonts w:ascii="Arial" w:hAnsi="Arial" w:cs="Arial"/>
          <w:sz w:val="24"/>
          <w:szCs w:val="24"/>
          <w:lang w:val="en-US"/>
        </w:rPr>
        <w:t xml:space="preserve">(7):dgaa276. </w:t>
      </w:r>
    </w:p>
    <w:p w:rsidR="00010208" w:rsidRPr="008B6CE3" w:rsidRDefault="00010208" w:rsidP="008B6CE3">
      <w:pPr>
        <w:pStyle w:val="Prrafodelista"/>
        <w:numPr>
          <w:ilvl w:val="0"/>
          <w:numId w:val="1"/>
        </w:numPr>
        <w:spacing w:after="0" w:line="360" w:lineRule="auto"/>
        <w:jc w:val="both"/>
        <w:rPr>
          <w:rFonts w:ascii="Arial" w:hAnsi="Arial" w:cs="Arial"/>
          <w:sz w:val="24"/>
          <w:szCs w:val="24"/>
          <w:lang w:val="en-US"/>
        </w:rPr>
      </w:pPr>
      <w:proofErr w:type="spellStart"/>
      <w:r w:rsidRPr="008B6CE3">
        <w:rPr>
          <w:rFonts w:ascii="Arial" w:hAnsi="Arial" w:cs="Arial"/>
          <w:sz w:val="24"/>
          <w:szCs w:val="24"/>
          <w:lang w:val="en-US"/>
        </w:rPr>
        <w:t>Asfuroglu</w:t>
      </w:r>
      <w:proofErr w:type="spellEnd"/>
      <w:r w:rsidRPr="008B6CE3">
        <w:rPr>
          <w:rFonts w:ascii="Arial" w:hAnsi="Arial" w:cs="Arial"/>
          <w:sz w:val="24"/>
          <w:szCs w:val="24"/>
          <w:lang w:val="en-US"/>
        </w:rPr>
        <w:t xml:space="preserve"> E, </w:t>
      </w:r>
      <w:proofErr w:type="spellStart"/>
      <w:r w:rsidRPr="008B6CE3">
        <w:rPr>
          <w:rFonts w:ascii="Arial" w:hAnsi="Arial" w:cs="Arial"/>
          <w:sz w:val="24"/>
          <w:szCs w:val="24"/>
          <w:lang w:val="en-US"/>
        </w:rPr>
        <w:t>Ates</w:t>
      </w:r>
      <w:proofErr w:type="spellEnd"/>
      <w:r w:rsidRPr="008B6CE3">
        <w:rPr>
          <w:rFonts w:ascii="Arial" w:hAnsi="Arial" w:cs="Arial"/>
          <w:sz w:val="24"/>
          <w:szCs w:val="24"/>
          <w:lang w:val="en-US"/>
        </w:rPr>
        <w:t xml:space="preserve"> I. A case of </w:t>
      </w:r>
      <w:proofErr w:type="spellStart"/>
      <w:r w:rsidRPr="008B6CE3">
        <w:rPr>
          <w:rFonts w:ascii="Arial" w:hAnsi="Arial" w:cs="Arial"/>
          <w:sz w:val="24"/>
          <w:szCs w:val="24"/>
          <w:lang w:val="en-US"/>
        </w:rPr>
        <w:t>subacute</w:t>
      </w:r>
      <w:proofErr w:type="spellEnd"/>
      <w:r w:rsidRPr="008B6CE3">
        <w:rPr>
          <w:rFonts w:ascii="Arial" w:hAnsi="Arial" w:cs="Arial"/>
          <w:sz w:val="24"/>
          <w:szCs w:val="24"/>
          <w:lang w:val="en-US"/>
        </w:rPr>
        <w:t xml:space="preserve"> thyroiditis associated with Covid-19 infection. J </w:t>
      </w:r>
      <w:proofErr w:type="spellStart"/>
      <w:r w:rsidRPr="008B6CE3">
        <w:rPr>
          <w:rFonts w:ascii="Arial" w:hAnsi="Arial" w:cs="Arial"/>
          <w:sz w:val="24"/>
          <w:szCs w:val="24"/>
          <w:lang w:val="en-US"/>
        </w:rPr>
        <w:t>Endocrinol</w:t>
      </w:r>
      <w:proofErr w:type="spellEnd"/>
      <w:r w:rsidRPr="008B6CE3">
        <w:rPr>
          <w:rFonts w:ascii="Arial" w:hAnsi="Arial" w:cs="Arial"/>
          <w:sz w:val="24"/>
          <w:szCs w:val="24"/>
          <w:lang w:val="en-US"/>
        </w:rPr>
        <w:t xml:space="preserve"> Invest. 2020</w:t>
      </w:r>
      <w:proofErr w:type="gramStart"/>
      <w:r w:rsidRPr="008B6CE3">
        <w:rPr>
          <w:rFonts w:ascii="Arial" w:hAnsi="Arial" w:cs="Arial"/>
          <w:sz w:val="24"/>
          <w:szCs w:val="24"/>
          <w:lang w:val="en-US"/>
        </w:rPr>
        <w:t>;43</w:t>
      </w:r>
      <w:proofErr w:type="gramEnd"/>
      <w:r w:rsidRPr="008B6CE3">
        <w:rPr>
          <w:rFonts w:ascii="Arial" w:hAnsi="Arial" w:cs="Arial"/>
          <w:sz w:val="24"/>
          <w:szCs w:val="24"/>
          <w:lang w:val="en-US"/>
        </w:rPr>
        <w:t xml:space="preserve">(8):1173-4. </w:t>
      </w:r>
    </w:p>
    <w:p w:rsidR="00981636" w:rsidRDefault="00010208" w:rsidP="00981636">
      <w:pPr>
        <w:pStyle w:val="Prrafodelista"/>
        <w:numPr>
          <w:ilvl w:val="0"/>
          <w:numId w:val="1"/>
        </w:numPr>
        <w:spacing w:after="0" w:line="360" w:lineRule="auto"/>
        <w:jc w:val="both"/>
        <w:rPr>
          <w:rFonts w:ascii="Arial" w:hAnsi="Arial" w:cs="Arial"/>
          <w:sz w:val="24"/>
          <w:szCs w:val="24"/>
        </w:rPr>
      </w:pPr>
      <w:proofErr w:type="spellStart"/>
      <w:r w:rsidRPr="008B6CE3">
        <w:rPr>
          <w:rFonts w:ascii="Arial" w:hAnsi="Arial" w:cs="Arial"/>
          <w:sz w:val="24"/>
          <w:szCs w:val="24"/>
          <w:lang w:val="pt-BR"/>
        </w:rPr>
        <w:t>Ippolito</w:t>
      </w:r>
      <w:proofErr w:type="spellEnd"/>
      <w:r w:rsidRPr="008B6CE3">
        <w:rPr>
          <w:rFonts w:ascii="Arial" w:hAnsi="Arial" w:cs="Arial"/>
          <w:sz w:val="24"/>
          <w:szCs w:val="24"/>
          <w:lang w:val="pt-BR"/>
        </w:rPr>
        <w:t xml:space="preserve"> S, </w:t>
      </w:r>
      <w:proofErr w:type="spellStart"/>
      <w:r w:rsidRPr="008B6CE3">
        <w:rPr>
          <w:rFonts w:ascii="Arial" w:hAnsi="Arial" w:cs="Arial"/>
          <w:sz w:val="24"/>
          <w:szCs w:val="24"/>
          <w:lang w:val="pt-BR"/>
        </w:rPr>
        <w:t>Dentali</w:t>
      </w:r>
      <w:proofErr w:type="spellEnd"/>
      <w:r w:rsidRPr="008B6CE3">
        <w:rPr>
          <w:rFonts w:ascii="Arial" w:hAnsi="Arial" w:cs="Arial"/>
          <w:sz w:val="24"/>
          <w:szCs w:val="24"/>
          <w:lang w:val="pt-BR"/>
        </w:rPr>
        <w:t xml:space="preserve"> F, </w:t>
      </w:r>
      <w:proofErr w:type="spellStart"/>
      <w:r w:rsidRPr="008B6CE3">
        <w:rPr>
          <w:rFonts w:ascii="Arial" w:hAnsi="Arial" w:cs="Arial"/>
          <w:sz w:val="24"/>
          <w:szCs w:val="24"/>
          <w:lang w:val="pt-BR"/>
        </w:rPr>
        <w:t>Tanda</w:t>
      </w:r>
      <w:proofErr w:type="spellEnd"/>
      <w:r w:rsidRPr="008B6CE3">
        <w:rPr>
          <w:rFonts w:ascii="Arial" w:hAnsi="Arial" w:cs="Arial"/>
          <w:sz w:val="24"/>
          <w:szCs w:val="24"/>
          <w:lang w:val="pt-BR"/>
        </w:rPr>
        <w:t xml:space="preserve"> ML. </w:t>
      </w:r>
      <w:r w:rsidRPr="008B6CE3">
        <w:rPr>
          <w:rFonts w:ascii="Arial" w:hAnsi="Arial" w:cs="Arial"/>
          <w:sz w:val="24"/>
          <w:szCs w:val="24"/>
          <w:lang w:val="en-US"/>
        </w:rPr>
        <w:t xml:space="preserve">SARS-CoV-2: a potential trigger for </w:t>
      </w:r>
      <w:proofErr w:type="spellStart"/>
      <w:r w:rsidRPr="008B6CE3">
        <w:rPr>
          <w:rFonts w:ascii="Arial" w:hAnsi="Arial" w:cs="Arial"/>
          <w:sz w:val="24"/>
          <w:szCs w:val="24"/>
          <w:lang w:val="en-US"/>
        </w:rPr>
        <w:t>subacute</w:t>
      </w:r>
      <w:proofErr w:type="spellEnd"/>
      <w:r w:rsidRPr="008B6CE3">
        <w:rPr>
          <w:rFonts w:ascii="Arial" w:hAnsi="Arial" w:cs="Arial"/>
          <w:sz w:val="24"/>
          <w:szCs w:val="24"/>
          <w:lang w:val="en-US"/>
        </w:rPr>
        <w:t xml:space="preserve"> thyroiditis? </w:t>
      </w:r>
      <w:proofErr w:type="spellStart"/>
      <w:r w:rsidRPr="008B6CE3">
        <w:rPr>
          <w:rFonts w:ascii="Arial" w:hAnsi="Arial" w:cs="Arial"/>
          <w:sz w:val="24"/>
          <w:szCs w:val="24"/>
        </w:rPr>
        <w:t>Insightsfrom</w:t>
      </w:r>
      <w:proofErr w:type="spellEnd"/>
      <w:r w:rsidRPr="008B6CE3">
        <w:rPr>
          <w:rFonts w:ascii="Arial" w:hAnsi="Arial" w:cs="Arial"/>
          <w:sz w:val="24"/>
          <w:szCs w:val="24"/>
        </w:rPr>
        <w:t xml:space="preserve"> a case </w:t>
      </w:r>
      <w:proofErr w:type="spellStart"/>
      <w:r w:rsidRPr="008B6CE3">
        <w:rPr>
          <w:rFonts w:ascii="Arial" w:hAnsi="Arial" w:cs="Arial"/>
          <w:sz w:val="24"/>
          <w:szCs w:val="24"/>
        </w:rPr>
        <w:t>report</w:t>
      </w:r>
      <w:proofErr w:type="spellEnd"/>
      <w:r w:rsidRPr="008B6CE3">
        <w:rPr>
          <w:rFonts w:ascii="Arial" w:hAnsi="Arial" w:cs="Arial"/>
          <w:sz w:val="24"/>
          <w:szCs w:val="24"/>
        </w:rPr>
        <w:t xml:space="preserve">. J </w:t>
      </w:r>
      <w:proofErr w:type="spellStart"/>
      <w:r w:rsidRPr="008B6CE3">
        <w:rPr>
          <w:rFonts w:ascii="Arial" w:hAnsi="Arial" w:cs="Arial"/>
          <w:sz w:val="24"/>
          <w:szCs w:val="24"/>
        </w:rPr>
        <w:t>EndocrinolInvest</w:t>
      </w:r>
      <w:proofErr w:type="spellEnd"/>
      <w:r w:rsidRPr="008B6CE3">
        <w:rPr>
          <w:rFonts w:ascii="Arial" w:hAnsi="Arial" w:cs="Arial"/>
          <w:sz w:val="24"/>
          <w:szCs w:val="24"/>
        </w:rPr>
        <w:t>. 2020</w:t>
      </w:r>
      <w:proofErr w:type="gramStart"/>
      <w:r w:rsidRPr="008B6CE3">
        <w:rPr>
          <w:rFonts w:ascii="Arial" w:hAnsi="Arial" w:cs="Arial"/>
          <w:sz w:val="24"/>
          <w:szCs w:val="24"/>
        </w:rPr>
        <w:t>;43</w:t>
      </w:r>
      <w:proofErr w:type="gramEnd"/>
      <w:r w:rsidRPr="008B6CE3">
        <w:rPr>
          <w:rFonts w:ascii="Arial" w:hAnsi="Arial" w:cs="Arial"/>
          <w:sz w:val="24"/>
          <w:szCs w:val="24"/>
        </w:rPr>
        <w:t>(8):1171-2.</w:t>
      </w:r>
    </w:p>
    <w:p w:rsidR="00010208" w:rsidRPr="00162D83" w:rsidRDefault="00010208" w:rsidP="00981636">
      <w:pPr>
        <w:pStyle w:val="Prrafodelista"/>
        <w:numPr>
          <w:ilvl w:val="0"/>
          <w:numId w:val="1"/>
        </w:numPr>
        <w:spacing w:after="0" w:line="360" w:lineRule="auto"/>
        <w:jc w:val="both"/>
        <w:rPr>
          <w:rFonts w:ascii="Arial" w:hAnsi="Arial" w:cs="Arial"/>
          <w:sz w:val="24"/>
          <w:szCs w:val="24"/>
          <w:lang w:val="en-US"/>
        </w:rPr>
      </w:pPr>
      <w:r w:rsidRPr="00981636">
        <w:rPr>
          <w:rFonts w:ascii="Arial" w:hAnsi="Arial" w:cs="Arial"/>
          <w:sz w:val="24"/>
          <w:szCs w:val="24"/>
          <w:lang w:val="en-US"/>
        </w:rPr>
        <w:t xml:space="preserve">Ruggeri R. </w:t>
      </w:r>
      <w:proofErr w:type="spellStart"/>
      <w:r w:rsidRPr="00981636">
        <w:rPr>
          <w:rFonts w:ascii="Arial" w:hAnsi="Arial" w:cs="Arial"/>
          <w:sz w:val="24"/>
          <w:szCs w:val="24"/>
          <w:lang w:val="en-US"/>
        </w:rPr>
        <w:t>Subacute</w:t>
      </w:r>
      <w:proofErr w:type="spellEnd"/>
      <w:r w:rsidRPr="00981636">
        <w:rPr>
          <w:rFonts w:ascii="Arial" w:hAnsi="Arial" w:cs="Arial"/>
          <w:sz w:val="24"/>
          <w:szCs w:val="24"/>
          <w:lang w:val="en-US"/>
        </w:rPr>
        <w:t xml:space="preserve"> thyroiditis in a patient infected with SARS-CoV-2: an endocrine complication linked to the COVID-19 pandemic. Hormones (Athens). 2020 Jul 16</w:t>
      </w:r>
      <w:proofErr w:type="gramStart"/>
      <w:r w:rsidRPr="00981636">
        <w:rPr>
          <w:rFonts w:ascii="Arial" w:hAnsi="Arial" w:cs="Arial"/>
          <w:sz w:val="24"/>
          <w:szCs w:val="24"/>
          <w:lang w:val="en-US"/>
        </w:rPr>
        <w:t>;1</w:t>
      </w:r>
      <w:proofErr w:type="gramEnd"/>
      <w:r w:rsidRPr="00981636">
        <w:rPr>
          <w:rFonts w:ascii="Arial" w:hAnsi="Arial" w:cs="Arial"/>
          <w:sz w:val="24"/>
          <w:szCs w:val="24"/>
          <w:lang w:val="en-US"/>
        </w:rPr>
        <w:t xml:space="preserve">-3. </w:t>
      </w:r>
      <w:proofErr w:type="spellStart"/>
      <w:proofErr w:type="gramStart"/>
      <w:r w:rsidRPr="00981636">
        <w:rPr>
          <w:rFonts w:ascii="Arial" w:hAnsi="Arial" w:cs="Arial"/>
          <w:sz w:val="24"/>
          <w:szCs w:val="24"/>
          <w:lang w:val="en-US"/>
        </w:rPr>
        <w:t>d</w:t>
      </w:r>
      <w:r w:rsidR="008B6CE3" w:rsidRPr="00981636">
        <w:rPr>
          <w:rFonts w:ascii="Arial" w:hAnsi="Arial" w:cs="Arial"/>
          <w:sz w:val="24"/>
          <w:szCs w:val="24"/>
          <w:lang w:val="en-US"/>
        </w:rPr>
        <w:t>oi</w:t>
      </w:r>
      <w:proofErr w:type="spellEnd"/>
      <w:proofErr w:type="gramEnd"/>
      <w:r w:rsidR="008B6CE3" w:rsidRPr="00981636">
        <w:rPr>
          <w:rFonts w:ascii="Arial" w:hAnsi="Arial" w:cs="Arial"/>
          <w:sz w:val="24"/>
          <w:szCs w:val="24"/>
          <w:lang w:val="en-US"/>
        </w:rPr>
        <w:t xml:space="preserve">: 10.1007/s42000-020-00230-w </w:t>
      </w:r>
      <w:r w:rsidRPr="00981636">
        <w:rPr>
          <w:rFonts w:ascii="Arial" w:hAnsi="Arial" w:cs="Arial"/>
          <w:sz w:val="24"/>
          <w:szCs w:val="24"/>
          <w:lang w:val="en-US"/>
        </w:rPr>
        <w:t>Online ahead of print.</w:t>
      </w:r>
    </w:p>
    <w:p w:rsidR="006F0F27" w:rsidRPr="008B6CE3" w:rsidRDefault="006F0F27" w:rsidP="008B6CE3">
      <w:pPr>
        <w:pStyle w:val="Prrafodelista"/>
        <w:numPr>
          <w:ilvl w:val="0"/>
          <w:numId w:val="1"/>
        </w:numPr>
        <w:spacing w:after="0" w:line="360" w:lineRule="auto"/>
        <w:jc w:val="both"/>
        <w:rPr>
          <w:rFonts w:ascii="Arial" w:hAnsi="Arial" w:cs="Arial"/>
          <w:sz w:val="24"/>
          <w:szCs w:val="24"/>
        </w:rPr>
      </w:pPr>
      <w:r w:rsidRPr="008B6CE3">
        <w:rPr>
          <w:rFonts w:ascii="Arial" w:hAnsi="Arial" w:cs="Arial"/>
          <w:sz w:val="24"/>
          <w:szCs w:val="24"/>
        </w:rPr>
        <w:t>Informe n.◦ 47. Situación de COVID-19 en Espa</w:t>
      </w:r>
      <w:r w:rsidR="00E5093A" w:rsidRPr="008B6CE3">
        <w:rPr>
          <w:rFonts w:ascii="Arial" w:hAnsi="Arial" w:cs="Arial"/>
          <w:sz w:val="24"/>
          <w:szCs w:val="24"/>
        </w:rPr>
        <w:t>ñ</w:t>
      </w:r>
      <w:r w:rsidRPr="008B6CE3">
        <w:rPr>
          <w:rFonts w:ascii="Arial" w:hAnsi="Arial" w:cs="Arial"/>
          <w:sz w:val="24"/>
          <w:szCs w:val="24"/>
        </w:rPr>
        <w:t xml:space="preserve">a. </w:t>
      </w:r>
      <w:proofErr w:type="spellStart"/>
      <w:r w:rsidRPr="008B6CE3">
        <w:rPr>
          <w:rFonts w:ascii="Arial" w:hAnsi="Arial" w:cs="Arial"/>
          <w:sz w:val="24"/>
          <w:szCs w:val="24"/>
        </w:rPr>
        <w:t>Casosdiagnosticados</w:t>
      </w:r>
      <w:proofErr w:type="spellEnd"/>
      <w:r w:rsidRPr="008B6CE3">
        <w:rPr>
          <w:rFonts w:ascii="Arial" w:hAnsi="Arial" w:cs="Arial"/>
          <w:sz w:val="24"/>
          <w:szCs w:val="24"/>
        </w:rPr>
        <w:t xml:space="preserve"> apartir10 de mayo. Informe COVID-19. 07de octubre de 2020 [consultado 13 Oct 2020] Disponible en:</w:t>
      </w:r>
      <w:hyperlink r:id="rId22" w:history="1">
        <w:r w:rsidR="00E5093A" w:rsidRPr="008B6CE3">
          <w:rPr>
            <w:rStyle w:val="Hipervnculo"/>
            <w:rFonts w:ascii="Arial" w:hAnsi="Arial" w:cs="Arial"/>
            <w:sz w:val="24"/>
            <w:szCs w:val="24"/>
          </w:rPr>
          <w:t>https://www.isciii.es/QueHacemos/Servicios/VigilanciaSaludPublicaRENAVE/EnfermedadesTransmisibles/Documents/INFORMES/Informes%20COVID_19/Informe%20COVID19.%20N%C2%BA%20477%20de%20octubre%20de%202020.pdf</w:t>
        </w:r>
      </w:hyperlink>
      <w:r w:rsidRPr="008B6CE3">
        <w:rPr>
          <w:rFonts w:ascii="Arial" w:hAnsi="Arial" w:cs="Arial"/>
          <w:sz w:val="24"/>
          <w:szCs w:val="24"/>
        </w:rPr>
        <w:t>.</w:t>
      </w:r>
    </w:p>
    <w:p w:rsidR="00010208" w:rsidRPr="008B6CE3" w:rsidRDefault="00010208" w:rsidP="008B6CE3">
      <w:pPr>
        <w:pStyle w:val="Prrafodelista"/>
        <w:numPr>
          <w:ilvl w:val="0"/>
          <w:numId w:val="1"/>
        </w:numPr>
        <w:spacing w:after="0" w:line="360" w:lineRule="auto"/>
        <w:jc w:val="both"/>
        <w:rPr>
          <w:rFonts w:ascii="Arial" w:hAnsi="Arial" w:cs="Arial"/>
          <w:sz w:val="24"/>
          <w:szCs w:val="24"/>
          <w:lang w:val="en-US"/>
        </w:rPr>
      </w:pPr>
      <w:proofErr w:type="spellStart"/>
      <w:r w:rsidRPr="008B6CE3">
        <w:rPr>
          <w:rFonts w:ascii="Arial" w:hAnsi="Arial" w:cs="Arial"/>
          <w:sz w:val="24"/>
          <w:szCs w:val="24"/>
        </w:rPr>
        <w:t>Brancatella</w:t>
      </w:r>
      <w:proofErr w:type="spellEnd"/>
      <w:r w:rsidRPr="008B6CE3">
        <w:rPr>
          <w:rFonts w:ascii="Arial" w:hAnsi="Arial" w:cs="Arial"/>
          <w:sz w:val="24"/>
          <w:szCs w:val="24"/>
        </w:rPr>
        <w:t xml:space="preserve"> A, </w:t>
      </w:r>
      <w:proofErr w:type="spellStart"/>
      <w:r w:rsidRPr="008B6CE3">
        <w:rPr>
          <w:rFonts w:ascii="Arial" w:hAnsi="Arial" w:cs="Arial"/>
          <w:sz w:val="24"/>
          <w:szCs w:val="24"/>
        </w:rPr>
        <w:t>Ricci</w:t>
      </w:r>
      <w:proofErr w:type="spellEnd"/>
      <w:r w:rsidRPr="008B6CE3">
        <w:rPr>
          <w:rFonts w:ascii="Arial" w:hAnsi="Arial" w:cs="Arial"/>
          <w:sz w:val="24"/>
          <w:szCs w:val="24"/>
        </w:rPr>
        <w:t xml:space="preserve"> D, </w:t>
      </w:r>
      <w:proofErr w:type="spellStart"/>
      <w:r w:rsidRPr="008B6CE3">
        <w:rPr>
          <w:rFonts w:ascii="Arial" w:hAnsi="Arial" w:cs="Arial"/>
          <w:sz w:val="24"/>
          <w:szCs w:val="24"/>
        </w:rPr>
        <w:t>Cappellani</w:t>
      </w:r>
      <w:proofErr w:type="spellEnd"/>
      <w:r w:rsidRPr="008B6CE3">
        <w:rPr>
          <w:rFonts w:ascii="Arial" w:hAnsi="Arial" w:cs="Arial"/>
          <w:sz w:val="24"/>
          <w:szCs w:val="24"/>
        </w:rPr>
        <w:t xml:space="preserve"> D, </w:t>
      </w:r>
      <w:r w:rsidR="00162D83" w:rsidRPr="008B6CE3">
        <w:rPr>
          <w:rFonts w:ascii="Arial" w:hAnsi="Arial" w:cs="Arial"/>
          <w:sz w:val="24"/>
          <w:szCs w:val="24"/>
        </w:rPr>
        <w:t xml:space="preserve">Viola N, </w:t>
      </w:r>
      <w:proofErr w:type="spellStart"/>
      <w:r w:rsidR="00162D83" w:rsidRPr="008B6CE3">
        <w:rPr>
          <w:rFonts w:ascii="Arial" w:hAnsi="Arial" w:cs="Arial"/>
          <w:sz w:val="24"/>
          <w:szCs w:val="24"/>
        </w:rPr>
        <w:t>Sgrò</w:t>
      </w:r>
      <w:proofErr w:type="spellEnd"/>
      <w:r w:rsidR="00162D83" w:rsidRPr="008B6CE3">
        <w:rPr>
          <w:rFonts w:ascii="Arial" w:hAnsi="Arial" w:cs="Arial"/>
          <w:sz w:val="24"/>
          <w:szCs w:val="24"/>
        </w:rPr>
        <w:t xml:space="preserve"> D, </w:t>
      </w:r>
      <w:proofErr w:type="spellStart"/>
      <w:r w:rsidR="00162D83" w:rsidRPr="008B6CE3">
        <w:rPr>
          <w:rFonts w:ascii="Arial" w:hAnsi="Arial" w:cs="Arial"/>
          <w:sz w:val="24"/>
          <w:szCs w:val="24"/>
        </w:rPr>
        <w:t>Santini</w:t>
      </w:r>
      <w:proofErr w:type="spellEnd"/>
      <w:r w:rsidR="00162D83" w:rsidRPr="008B6CE3">
        <w:rPr>
          <w:rFonts w:ascii="Arial" w:hAnsi="Arial" w:cs="Arial"/>
          <w:sz w:val="24"/>
          <w:szCs w:val="24"/>
        </w:rPr>
        <w:t xml:space="preserve">, F, </w:t>
      </w:r>
      <w:proofErr w:type="gramStart"/>
      <w:r w:rsidR="00162D83" w:rsidRPr="008B6CE3">
        <w:rPr>
          <w:rFonts w:ascii="Arial" w:hAnsi="Arial" w:cs="Arial"/>
          <w:sz w:val="24"/>
          <w:szCs w:val="24"/>
        </w:rPr>
        <w:t>¿</w:t>
      </w:r>
      <w:proofErr w:type="gramEnd"/>
      <w:r w:rsidR="00162D83" w:rsidRPr="008B6CE3">
        <w:rPr>
          <w:rFonts w:ascii="Arial" w:hAnsi="Arial" w:cs="Arial"/>
          <w:sz w:val="24"/>
          <w:szCs w:val="24"/>
        </w:rPr>
        <w:t xml:space="preserve">et al. </w:t>
      </w:r>
      <w:proofErr w:type="spellStart"/>
      <w:r w:rsidR="00162D83" w:rsidRPr="004C734B">
        <w:rPr>
          <w:rFonts w:ascii="Arial" w:hAnsi="Arial" w:cs="Arial"/>
          <w:sz w:val="24"/>
          <w:szCs w:val="24"/>
          <w:lang w:val="en-US"/>
        </w:rPr>
        <w:t>Issubacutethyroiditisanunderestimatedmanifestation</w:t>
      </w:r>
      <w:proofErr w:type="spellEnd"/>
      <w:r w:rsidR="00162D83" w:rsidRPr="004C734B">
        <w:rPr>
          <w:rFonts w:ascii="Arial" w:hAnsi="Arial" w:cs="Arial"/>
          <w:sz w:val="24"/>
          <w:szCs w:val="24"/>
          <w:lang w:val="en-US"/>
        </w:rPr>
        <w:t xml:space="preserve"> of SARS-CoV-2 infection?</w:t>
      </w:r>
      <w:r w:rsidRPr="008B6CE3">
        <w:rPr>
          <w:rFonts w:ascii="Arial" w:hAnsi="Arial" w:cs="Arial"/>
          <w:sz w:val="24"/>
          <w:szCs w:val="24"/>
          <w:lang w:val="en-US"/>
        </w:rPr>
        <w:t xml:space="preserve"> Insights from a case series. J </w:t>
      </w:r>
      <w:proofErr w:type="spellStart"/>
      <w:r w:rsidRPr="008B6CE3">
        <w:rPr>
          <w:rFonts w:ascii="Arial" w:hAnsi="Arial" w:cs="Arial"/>
          <w:sz w:val="24"/>
          <w:szCs w:val="24"/>
          <w:lang w:val="en-US"/>
        </w:rPr>
        <w:t>ClinEndocrinolMetab</w:t>
      </w:r>
      <w:proofErr w:type="spellEnd"/>
      <w:r w:rsidRPr="008B6CE3">
        <w:rPr>
          <w:rFonts w:ascii="Arial" w:hAnsi="Arial" w:cs="Arial"/>
          <w:sz w:val="24"/>
          <w:szCs w:val="24"/>
          <w:lang w:val="en-US"/>
        </w:rPr>
        <w:t>. 2020; 105(10):dgaa537.</w:t>
      </w:r>
    </w:p>
    <w:sectPr w:rsidR="00010208" w:rsidRPr="008B6CE3" w:rsidSect="008B6CE3">
      <w:footerReference w:type="default" r:id="rId23"/>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D4" w:rsidRDefault="008440D4" w:rsidP="009B3F6E">
      <w:pPr>
        <w:spacing w:after="0" w:line="240" w:lineRule="auto"/>
      </w:pPr>
      <w:r>
        <w:separator/>
      </w:r>
    </w:p>
  </w:endnote>
  <w:endnote w:type="continuationSeparator" w:id="0">
    <w:p w:rsidR="008440D4" w:rsidRDefault="008440D4" w:rsidP="009B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6555"/>
      <w:docPartObj>
        <w:docPartGallery w:val="Page Numbers (Bottom of Page)"/>
        <w:docPartUnique/>
      </w:docPartObj>
    </w:sdtPr>
    <w:sdtEndPr/>
    <w:sdtContent>
      <w:p w:rsidR="009B3F6E" w:rsidRDefault="008440D4">
        <w:pPr>
          <w:pStyle w:val="Piedepgina"/>
          <w:jc w:val="center"/>
        </w:pPr>
        <w:r>
          <w:fldChar w:fldCharType="begin"/>
        </w:r>
        <w:r>
          <w:instrText xml:space="preserve"> PAGE   \* MERGEFORMAT </w:instrText>
        </w:r>
        <w:r>
          <w:fldChar w:fldCharType="separate"/>
        </w:r>
        <w:r w:rsidR="004C734B">
          <w:rPr>
            <w:noProof/>
          </w:rPr>
          <w:t>1</w:t>
        </w:r>
        <w:r>
          <w:rPr>
            <w:noProof/>
          </w:rPr>
          <w:fldChar w:fldCharType="end"/>
        </w:r>
      </w:p>
    </w:sdtContent>
  </w:sdt>
  <w:p w:rsidR="009B3F6E" w:rsidRDefault="009B3F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D4" w:rsidRDefault="008440D4" w:rsidP="009B3F6E">
      <w:pPr>
        <w:spacing w:after="0" w:line="240" w:lineRule="auto"/>
      </w:pPr>
      <w:r>
        <w:separator/>
      </w:r>
    </w:p>
  </w:footnote>
  <w:footnote w:type="continuationSeparator" w:id="0">
    <w:p w:rsidR="008440D4" w:rsidRDefault="008440D4" w:rsidP="009B3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90F"/>
    <w:multiLevelType w:val="hybridMultilevel"/>
    <w:tmpl w:val="261442E6"/>
    <w:lvl w:ilvl="0" w:tplc="024EB5E4">
      <w:start w:val="1"/>
      <w:numFmt w:val="decimal"/>
      <w:lvlText w:val="%1."/>
      <w:lvlJc w:val="left"/>
      <w:pPr>
        <w:ind w:left="360" w:hanging="360"/>
      </w:pPr>
      <w:rPr>
        <w:rFonts w:hint="default"/>
        <w:lang w:val="es-E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474F5A3B"/>
    <w:multiLevelType w:val="hybridMultilevel"/>
    <w:tmpl w:val="B4360728"/>
    <w:lvl w:ilvl="0" w:tplc="580A0001">
      <w:start w:val="1"/>
      <w:numFmt w:val="bullet"/>
      <w:lvlText w:val=""/>
      <w:lvlJc w:val="left"/>
      <w:pPr>
        <w:ind w:left="360" w:hanging="360"/>
      </w:pPr>
      <w:rPr>
        <w:rFonts w:ascii="Symbol" w:hAnsi="Symbol"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24"/>
    <w:rsid w:val="00010208"/>
    <w:rsid w:val="0002115C"/>
    <w:rsid w:val="00027D58"/>
    <w:rsid w:val="000E24E9"/>
    <w:rsid w:val="00133DC7"/>
    <w:rsid w:val="00162D83"/>
    <w:rsid w:val="001A535B"/>
    <w:rsid w:val="001B0E67"/>
    <w:rsid w:val="00201B6B"/>
    <w:rsid w:val="00224E2C"/>
    <w:rsid w:val="00245E84"/>
    <w:rsid w:val="00260A28"/>
    <w:rsid w:val="002711E4"/>
    <w:rsid w:val="00286A54"/>
    <w:rsid w:val="002A4F60"/>
    <w:rsid w:val="002F78D5"/>
    <w:rsid w:val="00335E00"/>
    <w:rsid w:val="003A4938"/>
    <w:rsid w:val="003B1A2E"/>
    <w:rsid w:val="003F4E87"/>
    <w:rsid w:val="00444F62"/>
    <w:rsid w:val="00472F88"/>
    <w:rsid w:val="004852AE"/>
    <w:rsid w:val="00494A92"/>
    <w:rsid w:val="00497A27"/>
    <w:rsid w:val="004C734B"/>
    <w:rsid w:val="0053255E"/>
    <w:rsid w:val="005576E1"/>
    <w:rsid w:val="005C551E"/>
    <w:rsid w:val="005E4ECD"/>
    <w:rsid w:val="005F25F4"/>
    <w:rsid w:val="00601D24"/>
    <w:rsid w:val="00635507"/>
    <w:rsid w:val="006F0F27"/>
    <w:rsid w:val="006F1938"/>
    <w:rsid w:val="00764954"/>
    <w:rsid w:val="007D6A26"/>
    <w:rsid w:val="008336FF"/>
    <w:rsid w:val="008440D4"/>
    <w:rsid w:val="0085651F"/>
    <w:rsid w:val="008B6CE3"/>
    <w:rsid w:val="00946B00"/>
    <w:rsid w:val="00981636"/>
    <w:rsid w:val="009A0FFD"/>
    <w:rsid w:val="009B3F6E"/>
    <w:rsid w:val="009D48C0"/>
    <w:rsid w:val="00A07178"/>
    <w:rsid w:val="00AF55D7"/>
    <w:rsid w:val="00B115AE"/>
    <w:rsid w:val="00BC69E3"/>
    <w:rsid w:val="00BE196A"/>
    <w:rsid w:val="00BE7176"/>
    <w:rsid w:val="00C21135"/>
    <w:rsid w:val="00C3129E"/>
    <w:rsid w:val="00C313CC"/>
    <w:rsid w:val="00C54AFB"/>
    <w:rsid w:val="00C618BE"/>
    <w:rsid w:val="00CF67D1"/>
    <w:rsid w:val="00DA78C7"/>
    <w:rsid w:val="00E5093A"/>
    <w:rsid w:val="00E54D97"/>
    <w:rsid w:val="00E56E03"/>
    <w:rsid w:val="00E62F8E"/>
    <w:rsid w:val="00E93F4A"/>
    <w:rsid w:val="00E94CD3"/>
    <w:rsid w:val="00E97ACE"/>
    <w:rsid w:val="00EC16AC"/>
    <w:rsid w:val="00EC5765"/>
    <w:rsid w:val="00F6280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3F4A"/>
    <w:rPr>
      <w:color w:val="0000FF" w:themeColor="hyperlink"/>
      <w:u w:val="single"/>
    </w:rPr>
  </w:style>
  <w:style w:type="paragraph" w:styleId="Prrafodelista">
    <w:name w:val="List Paragraph"/>
    <w:basedOn w:val="Normal"/>
    <w:uiPriority w:val="34"/>
    <w:qFormat/>
    <w:rsid w:val="00C21135"/>
    <w:pPr>
      <w:ind w:left="720"/>
      <w:contextualSpacing/>
    </w:pPr>
  </w:style>
  <w:style w:type="table" w:styleId="Tablaconcuadrcula">
    <w:name w:val="Table Grid"/>
    <w:basedOn w:val="Tablanormal"/>
    <w:uiPriority w:val="59"/>
    <w:rsid w:val="00E54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F19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1938"/>
    <w:rPr>
      <w:rFonts w:ascii="Tahoma" w:hAnsi="Tahoma" w:cs="Tahoma"/>
      <w:sz w:val="16"/>
      <w:szCs w:val="16"/>
    </w:rPr>
  </w:style>
  <w:style w:type="paragraph" w:styleId="Encabezado">
    <w:name w:val="header"/>
    <w:basedOn w:val="Normal"/>
    <w:link w:val="EncabezadoCar"/>
    <w:uiPriority w:val="99"/>
    <w:semiHidden/>
    <w:unhideWhenUsed/>
    <w:rsid w:val="009B3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B3F6E"/>
  </w:style>
  <w:style w:type="paragraph" w:styleId="Piedepgina">
    <w:name w:val="footer"/>
    <w:basedOn w:val="Normal"/>
    <w:link w:val="PiedepginaCar"/>
    <w:uiPriority w:val="99"/>
    <w:unhideWhenUsed/>
    <w:rsid w:val="009B3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3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3F4A"/>
    <w:rPr>
      <w:color w:val="0000FF" w:themeColor="hyperlink"/>
      <w:u w:val="single"/>
    </w:rPr>
  </w:style>
  <w:style w:type="paragraph" w:styleId="Prrafodelista">
    <w:name w:val="List Paragraph"/>
    <w:basedOn w:val="Normal"/>
    <w:uiPriority w:val="34"/>
    <w:qFormat/>
    <w:rsid w:val="00C21135"/>
    <w:pPr>
      <w:ind w:left="720"/>
      <w:contextualSpacing/>
    </w:pPr>
  </w:style>
  <w:style w:type="table" w:styleId="Tablaconcuadrcula">
    <w:name w:val="Table Grid"/>
    <w:basedOn w:val="Tablanormal"/>
    <w:uiPriority w:val="59"/>
    <w:rsid w:val="00E54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F19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1938"/>
    <w:rPr>
      <w:rFonts w:ascii="Tahoma" w:hAnsi="Tahoma" w:cs="Tahoma"/>
      <w:sz w:val="16"/>
      <w:szCs w:val="16"/>
    </w:rPr>
  </w:style>
  <w:style w:type="paragraph" w:styleId="Encabezado">
    <w:name w:val="header"/>
    <w:basedOn w:val="Normal"/>
    <w:link w:val="EncabezadoCar"/>
    <w:uiPriority w:val="99"/>
    <w:semiHidden/>
    <w:unhideWhenUsed/>
    <w:rsid w:val="009B3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B3F6E"/>
  </w:style>
  <w:style w:type="paragraph" w:styleId="Piedepgina">
    <w:name w:val="footer"/>
    <w:basedOn w:val="Normal"/>
    <w:link w:val="PiedepginaCar"/>
    <w:uiPriority w:val="99"/>
    <w:unhideWhenUsed/>
    <w:rsid w:val="009B3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3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rcid.org/0000-0001-5795-7979" TargetMode="External"/><Relationship Id="rId18" Type="http://schemas.microsoft.com/office/2007/relationships/hdphoto" Target="media/hdphoto2.wdp"/><Relationship Id="rId3" Type="http://schemas.microsoft.com/office/2007/relationships/stylesWithEffects" Target="stylesWithEffects.xml"/><Relationship Id="rId21" Type="http://schemas.openxmlformats.org/officeDocument/2006/relationships/hyperlink" Target="https://www.ncbi.nlm.nih.gov/pmc/articles/PMC7162060/" TargetMode="External"/><Relationship Id="rId7" Type="http://schemas.openxmlformats.org/officeDocument/2006/relationships/endnotes" Target="endnotes.xml"/><Relationship Id="rId12" Type="http://schemas.openxmlformats.org/officeDocument/2006/relationships/hyperlink" Target="https://orcid.org/0000-0002-0532-9273"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yperlink" Target="https://doi.org/10.1038/s41564-020-077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0000-0002-6693-58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0000-0002-9202-0871" TargetMode="External"/><Relationship Id="rId19" Type="http://schemas.openxmlformats.org/officeDocument/2006/relationships/hyperlink" Target="https://www.worldometers.info/coronavirus/?utm_campaing=homeAdvegas1" TargetMode="External"/><Relationship Id="rId4" Type="http://schemas.openxmlformats.org/officeDocument/2006/relationships/settings" Target="settings.xml"/><Relationship Id="rId9" Type="http://schemas.openxmlformats.org/officeDocument/2006/relationships/hyperlink" Target="https://0000-0003-0666-0977" TargetMode="External"/><Relationship Id="rId14" Type="http://schemas.openxmlformats.org/officeDocument/2006/relationships/hyperlink" Target="mailto:thernandezgonzalez1@gmail.com" TargetMode="External"/><Relationship Id="rId22" Type="http://schemas.openxmlformats.org/officeDocument/2006/relationships/hyperlink" Target="https://www.isciii.es/QueHacemos/Servicios/VigilanciaSaludPublicaRENAVE/EnfermedadesTransmisibles/Documents/INFORMES/Informes%20COVID_19/Informe%20COVID19.%20N%C2%BA%20477%20de%20octubre%20de%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2667</Words>
  <Characters>14672</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Myrurgia Amieiroo Pazz</cp:lastModifiedBy>
  <cp:revision>2</cp:revision>
  <cp:lastPrinted>2021-06-28T07:01:00Z</cp:lastPrinted>
  <dcterms:created xsi:type="dcterms:W3CDTF">2022-01-07T17:59:00Z</dcterms:created>
  <dcterms:modified xsi:type="dcterms:W3CDTF">2022-01-07T17:59:00Z</dcterms:modified>
</cp:coreProperties>
</file>